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E0" w:rsidRPr="00384BE0" w:rsidRDefault="00DC44E9" w:rsidP="00384BE0">
      <w:pPr>
        <w:ind w:left="6096"/>
        <w:jc w:val="both"/>
        <w:rPr>
          <w:bCs/>
          <w:color w:val="000000"/>
          <w:lang w:eastAsia="en-US"/>
        </w:rPr>
      </w:pPr>
      <w:r>
        <w:rPr>
          <w:bCs/>
          <w:color w:val="000000"/>
          <w:lang w:eastAsia="en-US"/>
        </w:rPr>
        <w:t>Додаток № 2</w:t>
      </w:r>
      <w:r w:rsidR="00384BE0" w:rsidRPr="00384BE0">
        <w:rPr>
          <w:bCs/>
          <w:color w:val="000000"/>
          <w:lang w:eastAsia="en-US"/>
        </w:rPr>
        <w:t xml:space="preserve"> до рішення</w:t>
      </w:r>
    </w:p>
    <w:p w:rsidR="00384BE0" w:rsidRPr="00384BE0" w:rsidRDefault="00384BE0" w:rsidP="00384BE0">
      <w:pPr>
        <w:ind w:left="6096"/>
        <w:jc w:val="both"/>
        <w:rPr>
          <w:bCs/>
          <w:color w:val="000000"/>
          <w:lang w:eastAsia="en-US"/>
        </w:rPr>
      </w:pPr>
      <w:r w:rsidRPr="00384BE0">
        <w:rPr>
          <w:bCs/>
          <w:color w:val="000000"/>
          <w:lang w:eastAsia="en-US"/>
        </w:rPr>
        <w:t xml:space="preserve">Мар’янівської селищної ради </w:t>
      </w:r>
    </w:p>
    <w:p w:rsidR="00384BE0" w:rsidRPr="00384BE0" w:rsidRDefault="00384BE0" w:rsidP="00384BE0">
      <w:pPr>
        <w:ind w:left="6096"/>
        <w:jc w:val="both"/>
        <w:rPr>
          <w:bCs/>
          <w:color w:val="000000"/>
          <w:sz w:val="28"/>
          <w:szCs w:val="28"/>
          <w:lang w:eastAsia="en-US"/>
        </w:rPr>
      </w:pPr>
      <w:r w:rsidRPr="00384BE0">
        <w:rPr>
          <w:bCs/>
          <w:color w:val="000000"/>
          <w:lang w:eastAsia="en-US"/>
        </w:rPr>
        <w:t>від __________ 2025 року № ____</w:t>
      </w:r>
    </w:p>
    <w:p w:rsidR="00384BE0" w:rsidRPr="00384BE0" w:rsidRDefault="00384BE0" w:rsidP="00384BE0">
      <w:pPr>
        <w:keepNext/>
        <w:keepLines/>
        <w:widowControl w:val="0"/>
        <w:suppressAutoHyphens/>
        <w:jc w:val="center"/>
        <w:rPr>
          <w:rFonts w:eastAsia="Times New Roman"/>
          <w:b/>
          <w:sz w:val="28"/>
          <w:szCs w:val="28"/>
          <w:lang w:eastAsia="zh-CN"/>
        </w:rPr>
      </w:pPr>
    </w:p>
    <w:p w:rsidR="00AC718D" w:rsidRPr="0083317E" w:rsidRDefault="00AC718D" w:rsidP="00F43186">
      <w:pPr>
        <w:pStyle w:val="a7"/>
        <w:spacing w:before="0"/>
        <w:jc w:val="center"/>
        <w:rPr>
          <w:rFonts w:ascii="Times New Roman" w:hAnsi="Times New Roman"/>
          <w:b/>
          <w:sz w:val="24"/>
          <w:szCs w:val="24"/>
        </w:rPr>
      </w:pPr>
    </w:p>
    <w:p w:rsidR="00AC718D" w:rsidRPr="0083317E" w:rsidRDefault="00AC718D" w:rsidP="00F14FD4">
      <w:pPr>
        <w:pStyle w:val="a8"/>
        <w:spacing w:before="0" w:after="0"/>
        <w:rPr>
          <w:rFonts w:ascii="Times New Roman" w:hAnsi="Times New Roman"/>
          <w:sz w:val="24"/>
          <w:szCs w:val="24"/>
        </w:rPr>
      </w:pPr>
      <w:r w:rsidRPr="0083317E">
        <w:rPr>
          <w:rFonts w:ascii="Times New Roman" w:hAnsi="Times New Roman"/>
          <w:sz w:val="24"/>
          <w:szCs w:val="24"/>
        </w:rPr>
        <w:t>МЕТОДИКА</w:t>
      </w:r>
      <w:r w:rsidRPr="0083317E">
        <w:rPr>
          <w:rFonts w:ascii="Times New Roman" w:hAnsi="Times New Roman"/>
          <w:sz w:val="24"/>
          <w:szCs w:val="24"/>
        </w:rPr>
        <w:br/>
        <w:t>розрахунку орендної плати за майно комунальної власності</w:t>
      </w:r>
    </w:p>
    <w:p w:rsidR="00AC718D" w:rsidRDefault="00F14FD4" w:rsidP="00F14FD4">
      <w:pPr>
        <w:pStyle w:val="a7"/>
        <w:spacing w:before="0"/>
        <w:ind w:firstLine="0"/>
        <w:jc w:val="center"/>
        <w:rPr>
          <w:rFonts w:ascii="Times New Roman" w:hAnsi="Times New Roman"/>
          <w:b/>
          <w:sz w:val="24"/>
          <w:szCs w:val="24"/>
        </w:rPr>
      </w:pPr>
      <w:r>
        <w:rPr>
          <w:rFonts w:ascii="Times New Roman" w:hAnsi="Times New Roman"/>
          <w:b/>
          <w:sz w:val="24"/>
          <w:szCs w:val="24"/>
        </w:rPr>
        <w:t>Мар’янівської селищної</w:t>
      </w:r>
      <w:r w:rsidR="00B3640F">
        <w:rPr>
          <w:rFonts w:ascii="Times New Roman" w:hAnsi="Times New Roman"/>
          <w:b/>
          <w:sz w:val="24"/>
          <w:szCs w:val="24"/>
        </w:rPr>
        <w:t xml:space="preserve"> </w:t>
      </w:r>
      <w:r w:rsidR="003D4BD7">
        <w:rPr>
          <w:rFonts w:ascii="Times New Roman" w:hAnsi="Times New Roman"/>
          <w:b/>
          <w:sz w:val="24"/>
          <w:szCs w:val="24"/>
        </w:rPr>
        <w:t>територіальної громади</w:t>
      </w:r>
    </w:p>
    <w:p w:rsidR="00327D54" w:rsidRPr="0083317E" w:rsidRDefault="00327D54" w:rsidP="00F14FD4">
      <w:pPr>
        <w:pStyle w:val="a7"/>
        <w:spacing w:before="0"/>
        <w:ind w:firstLine="0"/>
        <w:jc w:val="center"/>
        <w:rPr>
          <w:rFonts w:ascii="Times New Roman" w:hAnsi="Times New Roman"/>
          <w:sz w:val="24"/>
          <w:szCs w:val="24"/>
        </w:rPr>
      </w:pPr>
    </w:p>
    <w:p w:rsidR="00AC718D" w:rsidRPr="0083317E" w:rsidRDefault="00AC718D" w:rsidP="00F14FD4">
      <w:pPr>
        <w:pStyle w:val="a7"/>
        <w:spacing w:before="80"/>
        <w:jc w:val="both"/>
        <w:rPr>
          <w:rFonts w:ascii="Times New Roman" w:hAnsi="Times New Roman"/>
          <w:sz w:val="24"/>
          <w:szCs w:val="24"/>
        </w:rPr>
      </w:pPr>
      <w:r w:rsidRPr="0083317E">
        <w:rPr>
          <w:rFonts w:ascii="Times New Roman" w:hAnsi="Times New Roman"/>
          <w:color w:val="000000"/>
          <w:sz w:val="24"/>
          <w:szCs w:val="24"/>
        </w:rPr>
        <w:t>1.</w:t>
      </w:r>
      <w:r w:rsidRPr="0083317E">
        <w:rPr>
          <w:rFonts w:ascii="Times New Roman" w:hAnsi="Times New Roman"/>
          <w:sz w:val="24"/>
          <w:szCs w:val="24"/>
        </w:rPr>
        <w:t xml:space="preserve"> Ця Методика визначає механізм визначення розміру плати за оренду об’єктів, визначених частиною </w:t>
      </w:r>
      <w:r w:rsidR="00F14FD4">
        <w:rPr>
          <w:rFonts w:ascii="Times New Roman" w:hAnsi="Times New Roman"/>
          <w:sz w:val="24"/>
          <w:szCs w:val="24"/>
        </w:rPr>
        <w:t>першою статті 3 Закону України «</w:t>
      </w:r>
      <w:r w:rsidRPr="0083317E">
        <w:rPr>
          <w:rFonts w:ascii="Times New Roman" w:hAnsi="Times New Roman"/>
          <w:sz w:val="24"/>
          <w:szCs w:val="24"/>
        </w:rPr>
        <w:t>Про оренду д</w:t>
      </w:r>
      <w:r w:rsidR="00F14FD4">
        <w:rPr>
          <w:rFonts w:ascii="Times New Roman" w:hAnsi="Times New Roman"/>
          <w:sz w:val="24"/>
          <w:szCs w:val="24"/>
        </w:rPr>
        <w:t>ержавного та комунального майна» (далі –</w:t>
      </w:r>
      <w:r w:rsidRPr="0083317E">
        <w:rPr>
          <w:rFonts w:ascii="Times New Roman" w:hAnsi="Times New Roman"/>
          <w:sz w:val="24"/>
          <w:szCs w:val="24"/>
        </w:rPr>
        <w:t xml:space="preserve"> Закон).</w:t>
      </w:r>
    </w:p>
    <w:p w:rsidR="00AC718D" w:rsidRPr="0083317E" w:rsidRDefault="00AC718D" w:rsidP="00F14FD4">
      <w:pPr>
        <w:tabs>
          <w:tab w:val="left" w:pos="1080"/>
        </w:tabs>
        <w:ind w:firstLine="567"/>
        <w:jc w:val="both"/>
        <w:rPr>
          <w:highlight w:val="yellow"/>
        </w:rPr>
      </w:pPr>
      <w:r w:rsidRPr="0083317E">
        <w:t>2. У разі коли орендодавцем нерухомого майна є балансоутримувач, розмір орендної плати погоджується з органом, визначеним пунктом “а” частини другої статті 4 Закону, у порядку, затвердженому Фондом державного майна. У разі коли орендодавцем нерухомого майна є балансоутримувач, кошти від оренди майна якого в повному обсязі спрямовуються на виконання статутних завдань такого балансоутримувача відповідно до Порядку передачі в оренду державного та комунального майна, затвердженого постановою Кабінету Міністрів України від 3 чер</w:t>
      </w:r>
      <w:r w:rsidR="00F14FD4">
        <w:t>вня 2020 р. № 483 «</w:t>
      </w:r>
      <w:r w:rsidRPr="0083317E">
        <w:t>Деякі питання оренди д</w:t>
      </w:r>
      <w:r w:rsidR="00F14FD4">
        <w:t>ержавного та комунального майна»</w:t>
      </w:r>
      <w:r w:rsidRPr="0083317E">
        <w:t xml:space="preserve"> </w:t>
      </w:r>
      <w:r w:rsidR="00F14FD4">
        <w:t xml:space="preserve">(далі – </w:t>
      </w:r>
      <w:r w:rsidRPr="0083317E">
        <w:t>Порядок), розмір орендної плати погоджується уповноваженим органом управління майном такого балансоутримувача, якщо статутом/положенням балансоутримувача передбачено необхідність такого обов’язкового погодження розміру орендної плати з ним.</w:t>
      </w:r>
    </w:p>
    <w:p w:rsidR="00AC718D" w:rsidRPr="0083317E" w:rsidRDefault="00AC718D" w:rsidP="00F14FD4">
      <w:pPr>
        <w:pStyle w:val="a7"/>
        <w:jc w:val="both"/>
        <w:rPr>
          <w:rFonts w:ascii="Times New Roman" w:hAnsi="Times New Roman"/>
          <w:sz w:val="24"/>
          <w:szCs w:val="24"/>
        </w:rPr>
      </w:pPr>
      <w:r w:rsidRPr="0083317E">
        <w:rPr>
          <w:rFonts w:ascii="Times New Roman" w:hAnsi="Times New Roman"/>
          <w:sz w:val="24"/>
          <w:szCs w:val="24"/>
          <w:lang w:val="ru-RU"/>
        </w:rPr>
        <w:t>3</w:t>
      </w:r>
      <w:r w:rsidRPr="0083317E">
        <w:rPr>
          <w:rFonts w:ascii="Times New Roman" w:hAnsi="Times New Roman"/>
          <w:sz w:val="24"/>
          <w:szCs w:val="24"/>
        </w:rPr>
        <w:t>.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rsidR="00751506" w:rsidRPr="00E3325B" w:rsidRDefault="00AC718D" w:rsidP="00E3325B">
      <w:pPr>
        <w:pStyle w:val="a7"/>
        <w:jc w:val="both"/>
        <w:rPr>
          <w:rFonts w:ascii="Times New Roman" w:hAnsi="Times New Roman"/>
          <w:b/>
          <w:sz w:val="24"/>
          <w:szCs w:val="24"/>
        </w:rPr>
      </w:pPr>
      <w:r w:rsidRPr="0083317E">
        <w:rPr>
          <w:rFonts w:ascii="Times New Roman" w:hAnsi="Times New Roman"/>
          <w:sz w:val="24"/>
          <w:szCs w:val="24"/>
        </w:rPr>
        <w:t>4.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примірна форма якого затверджується сесією селищної ради.</w:t>
      </w:r>
      <w:r w:rsidR="00AC4CB9">
        <w:rPr>
          <w:rFonts w:ascii="Times New Roman" w:hAnsi="Times New Roman"/>
          <w:sz w:val="24"/>
          <w:szCs w:val="24"/>
        </w:rPr>
        <w:t xml:space="preserve"> </w:t>
      </w:r>
      <w:r w:rsidR="00751506" w:rsidRPr="00E3325B">
        <w:rPr>
          <w:rFonts w:ascii="Times New Roman" w:hAnsi="Times New Roman"/>
          <w:b/>
          <w:sz w:val="24"/>
          <w:szCs w:val="24"/>
        </w:rPr>
        <w:t>Структурні підрозділи, відділи  селищної ради, комунальні підприємства, установи та організації, що утримуються за рахунок бюджету Мар’янівської селищної ради й орендують нерухоме комунальне майно за 1 гривню в рік</w:t>
      </w:r>
      <w:r w:rsidR="00AC4CB9" w:rsidRPr="00E3325B">
        <w:rPr>
          <w:rFonts w:ascii="Times New Roman" w:hAnsi="Times New Roman"/>
          <w:b/>
          <w:sz w:val="24"/>
          <w:szCs w:val="24"/>
        </w:rPr>
        <w:t>,</w:t>
      </w:r>
      <w:r w:rsidR="00751506" w:rsidRPr="00E3325B">
        <w:rPr>
          <w:rFonts w:ascii="Times New Roman" w:hAnsi="Times New Roman"/>
          <w:b/>
          <w:sz w:val="24"/>
          <w:szCs w:val="24"/>
        </w:rPr>
        <w:t xml:space="preserve"> не </w:t>
      </w:r>
      <w:r w:rsidR="009433D0">
        <w:rPr>
          <w:rFonts w:ascii="Times New Roman" w:hAnsi="Times New Roman"/>
          <w:b/>
          <w:sz w:val="24"/>
          <w:szCs w:val="24"/>
        </w:rPr>
        <w:t>проводять відшкодування</w:t>
      </w:r>
      <w:r w:rsidR="00327A73" w:rsidRPr="00E3325B">
        <w:rPr>
          <w:rFonts w:ascii="Times New Roman" w:hAnsi="Times New Roman"/>
          <w:b/>
          <w:sz w:val="24"/>
          <w:szCs w:val="24"/>
        </w:rPr>
        <w:t xml:space="preserve"> Орендодавцю</w:t>
      </w:r>
      <w:r w:rsidR="00AC4CB9" w:rsidRPr="00E3325B">
        <w:rPr>
          <w:rFonts w:ascii="Times New Roman" w:hAnsi="Times New Roman"/>
          <w:b/>
          <w:sz w:val="24"/>
          <w:szCs w:val="24"/>
        </w:rPr>
        <w:t xml:space="preserve"> </w:t>
      </w:r>
      <w:r w:rsidR="00751506" w:rsidRPr="00E3325B">
        <w:rPr>
          <w:rFonts w:ascii="Times New Roman" w:hAnsi="Times New Roman"/>
          <w:b/>
          <w:sz w:val="24"/>
          <w:szCs w:val="24"/>
        </w:rPr>
        <w:t>витрат</w:t>
      </w:r>
      <w:r w:rsidR="009433D0">
        <w:rPr>
          <w:rFonts w:ascii="Times New Roman" w:hAnsi="Times New Roman"/>
          <w:b/>
          <w:sz w:val="24"/>
          <w:szCs w:val="24"/>
        </w:rPr>
        <w:t xml:space="preserve">, пов’язаних </w:t>
      </w:r>
      <w:r w:rsidR="00AC4CB9" w:rsidRPr="00E3325B">
        <w:rPr>
          <w:rFonts w:ascii="Times New Roman" w:hAnsi="Times New Roman"/>
          <w:b/>
          <w:sz w:val="24"/>
          <w:szCs w:val="24"/>
        </w:rPr>
        <w:t>з оплатою</w:t>
      </w:r>
      <w:r w:rsidR="00751506" w:rsidRPr="00E3325B">
        <w:rPr>
          <w:rFonts w:ascii="Times New Roman" w:hAnsi="Times New Roman"/>
          <w:b/>
          <w:sz w:val="24"/>
          <w:szCs w:val="24"/>
        </w:rPr>
        <w:t xml:space="preserve"> енергоносії</w:t>
      </w:r>
      <w:r w:rsidR="00AC4CB9" w:rsidRPr="00E3325B">
        <w:rPr>
          <w:rFonts w:ascii="Times New Roman" w:hAnsi="Times New Roman"/>
          <w:b/>
          <w:sz w:val="24"/>
          <w:szCs w:val="24"/>
        </w:rPr>
        <w:t>в та наданих інших</w:t>
      </w:r>
      <w:r w:rsidR="00E3325B" w:rsidRPr="00E3325B">
        <w:rPr>
          <w:rFonts w:ascii="Times New Roman" w:hAnsi="Times New Roman"/>
          <w:b/>
          <w:sz w:val="24"/>
          <w:szCs w:val="24"/>
        </w:rPr>
        <w:t xml:space="preserve"> комунальних </w:t>
      </w:r>
      <w:r w:rsidR="00751506" w:rsidRPr="00E3325B">
        <w:rPr>
          <w:rFonts w:ascii="Times New Roman" w:hAnsi="Times New Roman"/>
          <w:b/>
          <w:sz w:val="24"/>
          <w:szCs w:val="24"/>
        </w:rPr>
        <w:t>послуг.</w:t>
      </w:r>
    </w:p>
    <w:p w:rsidR="00AC718D" w:rsidRPr="0083317E" w:rsidRDefault="00AC718D" w:rsidP="00F14FD4">
      <w:pPr>
        <w:pStyle w:val="a7"/>
        <w:jc w:val="both"/>
        <w:rPr>
          <w:rFonts w:ascii="Times New Roman" w:hAnsi="Times New Roman"/>
          <w:sz w:val="24"/>
          <w:szCs w:val="24"/>
        </w:rPr>
      </w:pPr>
      <w:r w:rsidRPr="0083317E">
        <w:rPr>
          <w:rFonts w:ascii="Times New Roman" w:hAnsi="Times New Roman"/>
          <w:sz w:val="24"/>
          <w:szCs w:val="24"/>
          <w:lang w:val="ru-RU"/>
        </w:rPr>
        <w:t>5</w:t>
      </w:r>
      <w:r w:rsidRPr="0083317E">
        <w:rPr>
          <w:rFonts w:ascii="Times New Roman" w:hAnsi="Times New Roman"/>
          <w:sz w:val="24"/>
          <w:szCs w:val="24"/>
        </w:rPr>
        <w:t>. У разі оренди нерухомого майна (крім оренди нерухомого майна орендарями, зазначеними у пункті 12 цієї Методики) та іншого окремого індивідуально визначеного майна розмір річної орендної плати визначається за формулою:</w:t>
      </w:r>
    </w:p>
    <w:p w:rsidR="00AC718D" w:rsidRPr="0083317E" w:rsidRDefault="00AC718D" w:rsidP="00F43186">
      <w:pPr>
        <w:pStyle w:val="a7"/>
        <w:ind w:firstLine="0"/>
        <w:jc w:val="center"/>
        <w:rPr>
          <w:rFonts w:ascii="Times New Roman" w:hAnsi="Times New Roman"/>
          <w:sz w:val="24"/>
          <w:szCs w:val="24"/>
        </w:rPr>
      </w:pPr>
      <w:r w:rsidRPr="0083317E">
        <w:rPr>
          <w:rFonts w:ascii="Times New Roman" w:hAnsi="Times New Roman"/>
          <w:position w:val="-10"/>
          <w:sz w:val="24"/>
          <w:szCs w:val="24"/>
        </w:rPr>
        <w:object w:dxaOrig="18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8" o:title=""/>
          </v:shape>
          <o:OLEObject Type="Embed" ProgID="Equation.3" ShapeID="_x0000_i1025" DrawAspect="Content" ObjectID="_1812889578" r:id="rId9"/>
        </w:object>
      </w:r>
      <w:r w:rsidRPr="0083317E">
        <w:rPr>
          <w:rFonts w:ascii="Times New Roman" w:hAnsi="Times New Roman"/>
          <w:position w:val="-24"/>
          <w:sz w:val="24"/>
          <w:szCs w:val="24"/>
        </w:rPr>
        <w:object w:dxaOrig="1695" w:dyaOrig="675">
          <v:shape id="_x0000_i1026" type="#_x0000_t75" style="width:84.75pt;height:33.75pt" o:ole="">
            <v:imagedata r:id="rId10" o:title=""/>
          </v:shape>
          <o:OLEObject Type="Embed" ProgID="Equation.3" ShapeID="_x0000_i1026" DrawAspect="Content" ObjectID="_1812889579" r:id="rId11"/>
        </w:object>
      </w:r>
    </w:p>
    <w:p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405" w:dyaOrig="375">
          <v:shape id="_x0000_i1027" type="#_x0000_t75" style="width:20.25pt;height:18.75pt" o:ole="">
            <v:imagedata r:id="rId12" o:title=""/>
          </v:shape>
          <o:OLEObject Type="Embed" ProgID="Equation.3" ShapeID="_x0000_i1027" DrawAspect="Content" ObjectID="_1812889580" r:id="rId13"/>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річної орендної плати, гривень;</w:t>
      </w:r>
    </w:p>
    <w:p w:rsidR="00AC718D" w:rsidRPr="0083317E" w:rsidRDefault="00AC718D" w:rsidP="00F43186">
      <w:pPr>
        <w:pStyle w:val="a7"/>
        <w:ind w:firstLine="378"/>
        <w:jc w:val="both"/>
        <w:rPr>
          <w:rFonts w:ascii="Times New Roman" w:hAnsi="Times New Roman"/>
          <w:sz w:val="24"/>
          <w:szCs w:val="24"/>
        </w:rPr>
      </w:pPr>
      <w:r w:rsidRPr="0083317E">
        <w:rPr>
          <w:position w:val="-10"/>
          <w:sz w:val="24"/>
          <w:szCs w:val="24"/>
        </w:rPr>
        <w:object w:dxaOrig="315" w:dyaOrig="330">
          <v:shape id="_x0000_i1028" type="#_x0000_t75" style="width:15.75pt;height:16.5pt" o:ole="">
            <v:imagedata r:id="rId14" o:title=""/>
          </v:shape>
          <o:OLEObject Type="Embed" ProgID="Equation.3" ShapeID="_x0000_i1028" DrawAspect="Content" ObjectID="_1812889581" r:id="rId1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орендованого майна, визначена шляхом проведення незалежної оцінки (без урахування податку на додану вартість), гривень;</w:t>
      </w:r>
    </w:p>
    <w:p w:rsidR="00AC718D" w:rsidRPr="0083317E" w:rsidRDefault="00AC718D" w:rsidP="00F43186">
      <w:pPr>
        <w:pStyle w:val="a7"/>
        <w:ind w:firstLine="378"/>
        <w:jc w:val="both"/>
        <w:rPr>
          <w:rFonts w:ascii="Times New Roman" w:hAnsi="Times New Roman"/>
          <w:sz w:val="24"/>
          <w:szCs w:val="24"/>
        </w:rPr>
      </w:pPr>
      <w:r w:rsidRPr="0083317E">
        <w:rPr>
          <w:position w:val="-14"/>
          <w:sz w:val="24"/>
          <w:szCs w:val="24"/>
        </w:rPr>
        <w:object w:dxaOrig="390" w:dyaOrig="390">
          <v:shape id="_x0000_i1029" type="#_x0000_t75" style="width:19.5pt;height:19.5pt" o:ole="">
            <v:imagedata r:id="rId16" o:title=""/>
          </v:shape>
          <o:OLEObject Type="Embed" ProgID="Equation.3" ShapeID="_x0000_i1029" DrawAspect="Content" ObjectID="_1812889582" r:id="rId17"/>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орендна ставка, визначена згідно з додатком 1 (у разі укладення договору з орендарем відповідно до статті 15 Закону) або додатком 2 (для договорів оренди, які продовжуються вперше) або пунктом 13 цієї Методики</w:t>
      </w:r>
      <w:r w:rsidRPr="0083317E">
        <w:rPr>
          <w:rFonts w:ascii="Times New Roman" w:hAnsi="Times New Roman"/>
          <w:color w:val="FF0000"/>
          <w:sz w:val="24"/>
          <w:szCs w:val="24"/>
        </w:rPr>
        <w:t xml:space="preserve"> </w:t>
      </w:r>
      <w:r w:rsidRPr="0083317E">
        <w:rPr>
          <w:rFonts w:ascii="Times New Roman" w:hAnsi="Times New Roman"/>
          <w:sz w:val="24"/>
          <w:szCs w:val="24"/>
        </w:rPr>
        <w:t>для іншого окремого індивідуально визначеного майна.</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lang w:val="ru-RU"/>
        </w:rPr>
        <w:t>6</w:t>
      </w:r>
      <w:r w:rsidRPr="0083317E">
        <w:rPr>
          <w:rFonts w:ascii="Times New Roman" w:hAnsi="Times New Roman"/>
          <w:sz w:val="24"/>
          <w:szCs w:val="24"/>
        </w:rPr>
        <w:t>. Розмір орендної плати за базовий місяць оренди нерухомого та іншого окремого індивідуально визначеного майна визначається за формулою:</w:t>
      </w:r>
    </w:p>
    <w:p w:rsidR="00AC718D" w:rsidRPr="0083317E" w:rsidRDefault="00AC718D" w:rsidP="00F43186">
      <w:pPr>
        <w:pStyle w:val="a7"/>
        <w:ind w:firstLine="0"/>
        <w:jc w:val="center"/>
        <w:rPr>
          <w:rFonts w:ascii="Times New Roman" w:hAnsi="Times New Roman"/>
          <w:sz w:val="24"/>
          <w:szCs w:val="24"/>
        </w:rPr>
      </w:pPr>
      <w:r w:rsidRPr="0083317E">
        <w:rPr>
          <w:position w:val="-24"/>
          <w:sz w:val="24"/>
          <w:szCs w:val="24"/>
        </w:rPr>
        <w:object w:dxaOrig="1335" w:dyaOrig="615">
          <v:shape id="_x0000_i1030" type="#_x0000_t75" style="width:67.5pt;height:30.75pt" o:ole="">
            <v:imagedata r:id="rId18" o:title=""/>
          </v:shape>
          <o:OLEObject Type="Embed" ProgID="Equation.3" ShapeID="_x0000_i1030" DrawAspect="Content" ObjectID="_1812889583" r:id="rId19"/>
        </w:object>
      </w:r>
      <w:r w:rsidRPr="0083317E">
        <w:rPr>
          <w:sz w:val="24"/>
          <w:szCs w:val="24"/>
        </w:rPr>
        <w:t>,</w:t>
      </w:r>
    </w:p>
    <w:p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675" w:dyaOrig="375">
          <v:shape id="_x0000_i1031" type="#_x0000_t75" style="width:33.75pt;height:18.75pt" o:ole="">
            <v:imagedata r:id="rId20" o:title=""/>
          </v:shape>
          <o:OLEObject Type="Embed" ProgID="Equation.3" ShapeID="_x0000_i1031" DrawAspect="Content" ObjectID="_1812889584" r:id="rId21"/>
        </w:object>
      </w:r>
      <w:r w:rsidRPr="0083317E">
        <w:rPr>
          <w:rFonts w:ascii="Times New Roman" w:hAnsi="Times New Roman"/>
          <w:sz w:val="24"/>
          <w:szCs w:val="24"/>
          <w:vertAlign w:val="subscript"/>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місячної орендної плати, гривень.</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7. 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rsidR="00AC718D" w:rsidRPr="0083317E" w:rsidRDefault="00AC718D" w:rsidP="00F43186">
      <w:pPr>
        <w:pStyle w:val="a7"/>
        <w:ind w:firstLine="0"/>
        <w:jc w:val="center"/>
        <w:rPr>
          <w:rFonts w:ascii="Times New Roman" w:hAnsi="Times New Roman"/>
          <w:sz w:val="24"/>
          <w:szCs w:val="24"/>
        </w:rPr>
      </w:pPr>
      <w:r w:rsidRPr="0083317E">
        <w:rPr>
          <w:position w:val="-26"/>
          <w:sz w:val="24"/>
          <w:szCs w:val="24"/>
        </w:rPr>
        <w:object w:dxaOrig="1719" w:dyaOrig="660">
          <v:shape id="_x0000_i1032" type="#_x0000_t75" style="width:85.5pt;height:33pt" o:ole="">
            <v:imagedata r:id="rId22" o:title=""/>
          </v:shape>
          <o:OLEObject Type="Embed" ProgID="Equation.3" ShapeID="_x0000_i1032" DrawAspect="Content" ObjectID="_1812889585" r:id="rId23"/>
        </w:object>
      </w:r>
      <w:r w:rsidRPr="0083317E">
        <w:rPr>
          <w:sz w:val="24"/>
          <w:szCs w:val="24"/>
        </w:rPr>
        <w:t>,</w:t>
      </w:r>
    </w:p>
    <w:p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705" w:dyaOrig="375">
          <v:shape id="_x0000_i1033" type="#_x0000_t75" style="width:35.25pt;height:18.75pt" o:ole="">
            <v:imagedata r:id="rId24" o:title=""/>
          </v:shape>
          <o:OLEObject Type="Embed" ProgID="Equation.3" ShapeID="_x0000_i1033" DrawAspect="Content" ObjectID="_1812889586" r:id="rId2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добової орендної плати, гривень;</w:t>
      </w:r>
    </w:p>
    <w:p w:rsidR="00AC718D" w:rsidRPr="0083317E" w:rsidRDefault="00AC718D" w:rsidP="00F43186">
      <w:pPr>
        <w:pStyle w:val="a7"/>
        <w:ind w:firstLine="378"/>
        <w:jc w:val="both"/>
        <w:rPr>
          <w:rFonts w:ascii="Times New Roman" w:hAnsi="Times New Roman"/>
          <w:sz w:val="24"/>
          <w:szCs w:val="24"/>
        </w:rPr>
      </w:pPr>
      <w:r w:rsidRPr="0083317E">
        <w:rPr>
          <w:rFonts w:ascii="Times New Roman" w:hAnsi="Times New Roman"/>
          <w:sz w:val="24"/>
          <w:szCs w:val="24"/>
        </w:rPr>
        <w:t xml:space="preserve">Х </w:t>
      </w:r>
      <w:r w:rsidR="00DC44E9" w:rsidRPr="00DC44E9">
        <w:rPr>
          <w:rFonts w:ascii="Times New Roman" w:hAnsi="Times New Roman"/>
          <w:sz w:val="24"/>
          <w:szCs w:val="24"/>
        </w:rPr>
        <w:t>–</w:t>
      </w:r>
      <w:r w:rsidRPr="0083317E">
        <w:rPr>
          <w:rFonts w:ascii="Times New Roman" w:hAnsi="Times New Roman"/>
          <w:sz w:val="24"/>
          <w:szCs w:val="24"/>
        </w:rPr>
        <w:t xml:space="preserve"> кількість днів у місяці фактичного користування.</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lang w:val="ru-RU"/>
        </w:rPr>
        <w:t>8</w:t>
      </w:r>
      <w:r w:rsidRPr="0083317E">
        <w:rPr>
          <w:rFonts w:ascii="Times New Roman" w:hAnsi="Times New Roman"/>
          <w:sz w:val="24"/>
          <w:szCs w:val="24"/>
        </w:rPr>
        <w:t>. Розмір погодинної орендної плати за об’єкт оренди розраховується на основі розміру добової орендної плати із розрахунку 24 години на добу за формулою:</w:t>
      </w:r>
    </w:p>
    <w:p w:rsidR="00AC718D" w:rsidRPr="0083317E" w:rsidRDefault="00AC718D" w:rsidP="00F43186">
      <w:pPr>
        <w:pStyle w:val="a7"/>
        <w:ind w:firstLine="0"/>
        <w:jc w:val="center"/>
        <w:rPr>
          <w:rFonts w:ascii="Times New Roman" w:hAnsi="Times New Roman"/>
          <w:sz w:val="24"/>
          <w:szCs w:val="24"/>
        </w:rPr>
      </w:pPr>
      <w:r w:rsidRPr="0083317E">
        <w:rPr>
          <w:position w:val="-26"/>
          <w:sz w:val="24"/>
          <w:szCs w:val="24"/>
        </w:rPr>
        <w:object w:dxaOrig="2299" w:dyaOrig="660">
          <v:shape id="_x0000_i1034" type="#_x0000_t75" style="width:114pt;height:33pt" o:ole="">
            <v:imagedata r:id="rId26" o:title=""/>
          </v:shape>
          <o:OLEObject Type="Embed" ProgID="Equation.3" ShapeID="_x0000_i1034" DrawAspect="Content" ObjectID="_1812889587" r:id="rId27"/>
        </w:object>
      </w:r>
      <w:r w:rsidRPr="0083317E">
        <w:rPr>
          <w:sz w:val="24"/>
          <w:szCs w:val="24"/>
        </w:rPr>
        <w:t>,</w:t>
      </w:r>
    </w:p>
    <w:p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720" w:dyaOrig="375">
          <v:shape id="_x0000_i1035" type="#_x0000_t75" style="width:36pt;height:18.75pt" o:ole="">
            <v:imagedata r:id="rId28" o:title=""/>
          </v:shape>
          <o:OLEObject Type="Embed" ProgID="Equation.3" ShapeID="_x0000_i1035" DrawAspect="Content" ObjectID="_1812889588" r:id="rId29"/>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погодинної орендної плати;</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 xml:space="preserve">Х </w:t>
      </w:r>
      <w:r w:rsidR="00DC44E9" w:rsidRPr="00DC44E9">
        <w:rPr>
          <w:rFonts w:ascii="Times New Roman" w:hAnsi="Times New Roman"/>
          <w:sz w:val="24"/>
          <w:szCs w:val="24"/>
        </w:rPr>
        <w:t>–</w:t>
      </w:r>
      <w:r w:rsidRPr="0083317E">
        <w:rPr>
          <w:rFonts w:ascii="Times New Roman" w:hAnsi="Times New Roman"/>
          <w:sz w:val="24"/>
          <w:szCs w:val="24"/>
        </w:rPr>
        <w:t xml:space="preserve"> кількість днів у місяці фактичного користування.</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У разі коли погодинна орендна плата припадає на вихідний або святковий день, у такі дні орендна плата нараховується за повну добу.</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9. Розмір річної орендної плати за єдині майнові комплекси, їх відокремлені структурні підрозділи визначається за формулою:</w:t>
      </w:r>
    </w:p>
    <w:p w:rsidR="00AC718D" w:rsidRPr="0083317E" w:rsidRDefault="00AC718D" w:rsidP="00F43186">
      <w:pPr>
        <w:pStyle w:val="a7"/>
        <w:ind w:firstLine="0"/>
        <w:jc w:val="center"/>
        <w:rPr>
          <w:rFonts w:ascii="Times New Roman" w:hAnsi="Times New Roman"/>
          <w:sz w:val="24"/>
          <w:szCs w:val="24"/>
        </w:rPr>
      </w:pPr>
      <w:r w:rsidRPr="0083317E">
        <w:rPr>
          <w:position w:val="-24"/>
          <w:sz w:val="24"/>
          <w:szCs w:val="24"/>
        </w:rPr>
        <w:object w:dxaOrig="2745" w:dyaOrig="675">
          <v:shape id="_x0000_i1036" type="#_x0000_t75" style="width:137.25pt;height:33.75pt" o:ole="">
            <v:imagedata r:id="rId30" o:title=""/>
          </v:shape>
          <o:OLEObject Type="Embed" ProgID="Equation.3" ShapeID="_x0000_i1036" DrawAspect="Content" ObjectID="_1812889589" r:id="rId31"/>
        </w:object>
      </w:r>
    </w:p>
    <w:p w:rsidR="00AC718D" w:rsidRPr="0083317E" w:rsidRDefault="00AC718D" w:rsidP="00F43186">
      <w:pPr>
        <w:pStyle w:val="a7"/>
        <w:ind w:firstLine="0"/>
        <w:jc w:val="both"/>
        <w:rPr>
          <w:rFonts w:ascii="Times New Roman" w:hAnsi="Times New Roman"/>
          <w:sz w:val="24"/>
          <w:szCs w:val="24"/>
        </w:rPr>
      </w:pPr>
      <w:r w:rsidRPr="0083317E">
        <w:rPr>
          <w:rFonts w:ascii="Times New Roman" w:hAnsi="Times New Roman"/>
          <w:sz w:val="24"/>
          <w:szCs w:val="24"/>
        </w:rPr>
        <w:t xml:space="preserve">де </w:t>
      </w:r>
      <w:r w:rsidRPr="0083317E">
        <w:rPr>
          <w:position w:val="-12"/>
          <w:sz w:val="24"/>
          <w:szCs w:val="24"/>
        </w:rPr>
        <w:object w:dxaOrig="540" w:dyaOrig="375">
          <v:shape id="_x0000_i1037" type="#_x0000_t75" style="width:27pt;height:18.75pt" o:ole="">
            <v:imagedata r:id="rId32" o:title=""/>
          </v:shape>
          <o:OLEObject Type="Embed" ProgID="Equation.3" ShapeID="_x0000_i1037" DrawAspect="Content" ObjectID="_1812889590" r:id="rId33"/>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розмір річної орендної плати за єдині майнові комплекси, їх відокремлені структурні підрозділи, гривень;</w:t>
      </w:r>
    </w:p>
    <w:p w:rsidR="00AC718D" w:rsidRPr="0083317E" w:rsidRDefault="00AC718D" w:rsidP="00F43186">
      <w:pPr>
        <w:pStyle w:val="a7"/>
        <w:ind w:firstLine="426"/>
        <w:jc w:val="both"/>
        <w:rPr>
          <w:rFonts w:ascii="Times New Roman" w:hAnsi="Times New Roman"/>
          <w:sz w:val="24"/>
          <w:szCs w:val="24"/>
        </w:rPr>
      </w:pPr>
      <w:r w:rsidRPr="0083317E">
        <w:rPr>
          <w:position w:val="-12"/>
          <w:sz w:val="24"/>
          <w:szCs w:val="24"/>
        </w:rPr>
        <w:object w:dxaOrig="390" w:dyaOrig="375">
          <v:shape id="_x0000_i1038" type="#_x0000_t75" style="width:19.5pt;height:18.75pt" o:ole="">
            <v:imagedata r:id="rId34" o:title=""/>
          </v:shape>
          <o:OLEObject Type="Embed" ProgID="Equation.3" ShapeID="_x0000_i1038" DrawAspect="Content" ObjectID="_1812889591" r:id="rId35"/>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основних засобів за незалежною оцінкою на дату оцінки об’єкта оренди (без урахування податку на додану вартість), гривень;</w:t>
      </w:r>
    </w:p>
    <w:p w:rsidR="00AC718D" w:rsidRPr="0083317E" w:rsidRDefault="00AC718D" w:rsidP="00F43186">
      <w:pPr>
        <w:pStyle w:val="a7"/>
        <w:jc w:val="both"/>
        <w:rPr>
          <w:rFonts w:ascii="Times New Roman" w:hAnsi="Times New Roman"/>
          <w:sz w:val="24"/>
          <w:szCs w:val="24"/>
        </w:rPr>
      </w:pPr>
      <w:r w:rsidRPr="0083317E">
        <w:rPr>
          <w:position w:val="-10"/>
          <w:sz w:val="24"/>
          <w:szCs w:val="24"/>
        </w:rPr>
        <w:object w:dxaOrig="405" w:dyaOrig="330">
          <v:shape id="_x0000_i1039" type="#_x0000_t75" style="width:20.25pt;height:16.5pt" o:ole="">
            <v:imagedata r:id="rId36" o:title=""/>
          </v:shape>
          <o:OLEObject Type="Embed" ProgID="Equation.3" ShapeID="_x0000_i1039" DrawAspect="Content" ObjectID="_1812889592" r:id="rId37"/>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вартість нематеріальних активів за незалежною оцінкою на дату оцінки об’єкта оренди (без урахування податку на додану вартість), гривень;</w:t>
      </w:r>
    </w:p>
    <w:p w:rsidR="00AC718D" w:rsidRPr="0083317E" w:rsidRDefault="00AC718D" w:rsidP="00F43186">
      <w:pPr>
        <w:pStyle w:val="a7"/>
        <w:jc w:val="both"/>
        <w:rPr>
          <w:rFonts w:ascii="Times New Roman" w:hAnsi="Times New Roman"/>
          <w:sz w:val="24"/>
          <w:szCs w:val="24"/>
        </w:rPr>
      </w:pPr>
      <w:r w:rsidRPr="0083317E">
        <w:rPr>
          <w:position w:val="-14"/>
          <w:sz w:val="24"/>
          <w:szCs w:val="24"/>
        </w:rPr>
        <w:object w:dxaOrig="495" w:dyaOrig="390">
          <v:shape id="_x0000_i1040" type="#_x0000_t75" style="width:24.75pt;height:19.5pt" o:ole="">
            <v:imagedata r:id="rId38" o:title=""/>
          </v:shape>
          <o:OLEObject Type="Embed" ProgID="Equation.3" ShapeID="_x0000_i1040" DrawAspect="Content" ObjectID="_1812889593" r:id="rId39"/>
        </w:object>
      </w:r>
      <w:r w:rsidRPr="0083317E">
        <w:rPr>
          <w:rFonts w:ascii="Times New Roman" w:hAnsi="Times New Roman"/>
          <w:sz w:val="24"/>
          <w:szCs w:val="24"/>
        </w:rPr>
        <w:t xml:space="preserve"> </w:t>
      </w:r>
      <w:r w:rsidR="00DC44E9" w:rsidRPr="00DC44E9">
        <w:rPr>
          <w:rFonts w:ascii="Times New Roman" w:hAnsi="Times New Roman"/>
          <w:sz w:val="24"/>
          <w:szCs w:val="24"/>
        </w:rPr>
        <w:t>–</w:t>
      </w:r>
      <w:r w:rsidRPr="0083317E">
        <w:rPr>
          <w:rFonts w:ascii="Times New Roman" w:hAnsi="Times New Roman"/>
          <w:sz w:val="24"/>
          <w:szCs w:val="24"/>
        </w:rPr>
        <w:t xml:space="preserve"> орендна ставка за використання об’єкта оренди, визначена згідно з додатком 2.</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10. Розмір орендної плати за базовий місяць оренди за єдині майнові комплекси, їх відокремлені структурні підрозділи визначається за формулою:</w:t>
      </w:r>
    </w:p>
    <w:p w:rsidR="00AC718D" w:rsidRPr="0083317E" w:rsidRDefault="00AC718D" w:rsidP="00F43186">
      <w:pPr>
        <w:pStyle w:val="a7"/>
        <w:ind w:firstLine="0"/>
        <w:jc w:val="center"/>
        <w:rPr>
          <w:rFonts w:ascii="Times New Roman" w:hAnsi="Times New Roman"/>
          <w:sz w:val="24"/>
          <w:szCs w:val="24"/>
        </w:rPr>
      </w:pPr>
      <w:r w:rsidRPr="0083317E">
        <w:rPr>
          <w:rFonts w:ascii="Times New Roman" w:hAnsi="Times New Roman"/>
          <w:position w:val="-24"/>
          <w:sz w:val="24"/>
          <w:szCs w:val="24"/>
        </w:rPr>
        <w:object w:dxaOrig="1520" w:dyaOrig="639">
          <v:shape id="_x0000_i1041" type="#_x0000_t75" style="width:76.5pt;height:32.25pt" o:ole="">
            <v:imagedata r:id="rId40" o:title=""/>
          </v:shape>
          <o:OLEObject Type="Embed" ProgID="Equation.3" ShapeID="_x0000_i1041" DrawAspect="Content" ObjectID="_1812889594" r:id="rId41"/>
        </w:object>
      </w:r>
      <w:r w:rsidRPr="0083317E">
        <w:rPr>
          <w:sz w:val="24"/>
          <w:szCs w:val="24"/>
        </w:rPr>
        <w:t>,</w:t>
      </w:r>
    </w:p>
    <w:p w:rsidR="00AC718D" w:rsidRPr="0083317E" w:rsidRDefault="00AC718D" w:rsidP="00F43186">
      <w:pPr>
        <w:pStyle w:val="a7"/>
        <w:ind w:firstLine="0"/>
        <w:jc w:val="both"/>
        <w:rPr>
          <w:rFonts w:ascii="Times New Roman" w:hAnsi="Times New Roman"/>
          <w:spacing w:val="-6"/>
          <w:sz w:val="24"/>
          <w:szCs w:val="24"/>
        </w:rPr>
      </w:pPr>
      <w:r w:rsidRPr="0083317E">
        <w:rPr>
          <w:rFonts w:ascii="Times New Roman" w:hAnsi="Times New Roman"/>
          <w:spacing w:val="-6"/>
          <w:sz w:val="24"/>
          <w:szCs w:val="24"/>
        </w:rPr>
        <w:t xml:space="preserve">де </w:t>
      </w:r>
      <w:r w:rsidRPr="0083317E">
        <w:rPr>
          <w:position w:val="-12"/>
          <w:sz w:val="24"/>
          <w:szCs w:val="24"/>
        </w:rPr>
        <w:object w:dxaOrig="705" w:dyaOrig="375">
          <v:shape id="_x0000_i1042" type="#_x0000_t75" style="width:35.25pt;height:18.75pt" o:ole="">
            <v:imagedata r:id="rId42" o:title=""/>
          </v:shape>
          <o:OLEObject Type="Embed" ProgID="Equation.3" ShapeID="_x0000_i1042" DrawAspect="Content" ObjectID="_1812889595" r:id="rId43"/>
        </w:object>
      </w:r>
      <w:r w:rsidRPr="0083317E">
        <w:rPr>
          <w:rFonts w:ascii="Times New Roman" w:hAnsi="Times New Roman"/>
          <w:spacing w:val="-6"/>
          <w:sz w:val="24"/>
          <w:szCs w:val="24"/>
        </w:rPr>
        <w:t xml:space="preserve"> </w:t>
      </w:r>
      <w:r w:rsidR="00657380" w:rsidRPr="00657380">
        <w:rPr>
          <w:rFonts w:ascii="Times New Roman" w:hAnsi="Times New Roman"/>
          <w:spacing w:val="-6"/>
          <w:sz w:val="24"/>
          <w:szCs w:val="24"/>
        </w:rPr>
        <w:t>–</w:t>
      </w:r>
      <w:r w:rsidRPr="0083317E">
        <w:rPr>
          <w:rFonts w:ascii="Times New Roman" w:hAnsi="Times New Roman"/>
          <w:spacing w:val="-6"/>
          <w:sz w:val="24"/>
          <w:szCs w:val="24"/>
        </w:rPr>
        <w:t xml:space="preserve"> розмір місячної орендної плати, визначений за цією Методикою, гривень.</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Форма розрахунку орендної плати за базовий місяць наведена у додатку 3.</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lastRenderedPageBreak/>
        <w:t>Якщо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w:t>
      </w:r>
      <w:r w:rsidRPr="0083317E">
        <w:rPr>
          <w:rFonts w:ascii="Times New Roman" w:hAnsi="Times New Roman"/>
          <w:sz w:val="24"/>
          <w:szCs w:val="24"/>
          <w:lang w:val="ru-RU"/>
        </w:rPr>
        <w:t>1</w:t>
      </w:r>
      <w:r w:rsidRPr="0083317E">
        <w:rPr>
          <w:rFonts w:ascii="Times New Roman" w:hAnsi="Times New Roman"/>
          <w:sz w:val="24"/>
          <w:szCs w:val="24"/>
        </w:rPr>
        <w:t>. Результати незалежної оцінки майна чинні протягом 12 місяців від дати оцінки, якщо інший строк не передбачено у звіті про оцінку майна.</w:t>
      </w:r>
    </w:p>
    <w:p w:rsidR="00AC718D" w:rsidRPr="002939FB" w:rsidRDefault="00AC718D" w:rsidP="00F43186">
      <w:pPr>
        <w:pStyle w:val="a7"/>
        <w:jc w:val="both"/>
        <w:rPr>
          <w:rFonts w:ascii="Times New Roman" w:hAnsi="Times New Roman"/>
          <w:sz w:val="24"/>
          <w:szCs w:val="24"/>
        </w:rPr>
      </w:pPr>
      <w:r w:rsidRPr="002939FB">
        <w:rPr>
          <w:rFonts w:ascii="Times New Roman" w:hAnsi="Times New Roman"/>
          <w:sz w:val="24"/>
          <w:szCs w:val="24"/>
        </w:rPr>
        <w:t>1</w:t>
      </w:r>
      <w:r w:rsidRPr="002939FB">
        <w:rPr>
          <w:rFonts w:ascii="Times New Roman" w:hAnsi="Times New Roman"/>
          <w:sz w:val="24"/>
          <w:szCs w:val="24"/>
          <w:lang w:val="ru-RU"/>
        </w:rPr>
        <w:t>2</w:t>
      </w:r>
      <w:r w:rsidRPr="002939FB">
        <w:rPr>
          <w:rFonts w:ascii="Times New Roman" w:hAnsi="Times New Roman"/>
          <w:sz w:val="24"/>
          <w:szCs w:val="24"/>
        </w:rPr>
        <w:t>. Річна орендна плата за оренду нерухомого майна у розмірі</w:t>
      </w:r>
      <w:r w:rsidRPr="002939FB">
        <w:rPr>
          <w:rFonts w:ascii="Times New Roman" w:hAnsi="Times New Roman"/>
          <w:sz w:val="24"/>
          <w:szCs w:val="24"/>
        </w:rPr>
        <w:br/>
        <w:t>1 гривні встановлюється таким орендарям:</w:t>
      </w:r>
    </w:p>
    <w:p w:rsidR="00AC718D" w:rsidRPr="0083317E" w:rsidRDefault="006A2964" w:rsidP="00F43186">
      <w:pPr>
        <w:pStyle w:val="a7"/>
        <w:jc w:val="both"/>
        <w:rPr>
          <w:rFonts w:ascii="Times New Roman" w:hAnsi="Times New Roman"/>
          <w:sz w:val="24"/>
          <w:szCs w:val="24"/>
        </w:rPr>
      </w:pPr>
      <w:r>
        <w:rPr>
          <w:rFonts w:ascii="Times New Roman" w:hAnsi="Times New Roman"/>
          <w:sz w:val="24"/>
          <w:szCs w:val="24"/>
        </w:rPr>
        <w:t>-</w:t>
      </w:r>
      <w:r w:rsidR="00657380">
        <w:rPr>
          <w:rFonts w:ascii="Times New Roman" w:hAnsi="Times New Roman"/>
          <w:sz w:val="24"/>
          <w:szCs w:val="24"/>
        </w:rPr>
        <w:t xml:space="preserve"> </w:t>
      </w:r>
      <w:r w:rsidR="00AC718D" w:rsidRPr="0083317E">
        <w:rPr>
          <w:rFonts w:ascii="Times New Roman" w:hAnsi="Times New Roman"/>
          <w:sz w:val="24"/>
          <w:szCs w:val="24"/>
        </w:rPr>
        <w:t>органам державної влади, іншим бюджетним організаціям, закладам, установам, які повністю фінансуються з державного бюджету;</w:t>
      </w:r>
    </w:p>
    <w:p w:rsidR="00AC718D" w:rsidRPr="0083317E" w:rsidRDefault="006A2964" w:rsidP="00F43186">
      <w:pPr>
        <w:ind w:firstLine="540"/>
      </w:pPr>
      <w:r>
        <w:t>-</w:t>
      </w:r>
      <w:r w:rsidR="00657380">
        <w:t xml:space="preserve"> </w:t>
      </w:r>
      <w:r w:rsidR="00AC718D" w:rsidRPr="0083317E">
        <w:t>органам місцевого самоврядування для розміщення центрів надання адміністративних послуг;</w:t>
      </w:r>
    </w:p>
    <w:p w:rsidR="00AC718D" w:rsidRPr="0083317E" w:rsidRDefault="00AC718D" w:rsidP="00657380">
      <w:pPr>
        <w:shd w:val="clear" w:color="auto" w:fill="FFFFFF"/>
        <w:ind w:firstLine="567"/>
        <w:jc w:val="both"/>
      </w:pPr>
      <w:r w:rsidRPr="0083317E">
        <w:t xml:space="preserve">- структурним підрозділам, відділам </w:t>
      </w:r>
      <w:r w:rsidR="006A2964">
        <w:t xml:space="preserve"> </w:t>
      </w:r>
      <w:r w:rsidR="00657380">
        <w:t>селищної</w:t>
      </w:r>
      <w:r w:rsidR="006A2964">
        <w:t xml:space="preserve"> </w:t>
      </w:r>
      <w:r w:rsidRPr="0083317E">
        <w:t xml:space="preserve">ради, комунальним підприємствам, установам та організаціям, що утримуються за рахунок бюджету </w:t>
      </w:r>
      <w:r w:rsidR="00657380">
        <w:t>Мар’янівської селищної</w:t>
      </w:r>
      <w:r w:rsidR="006A2964">
        <w:t xml:space="preserve"> ради</w:t>
      </w:r>
      <w:r w:rsidRPr="0083317E">
        <w:t>;</w:t>
      </w:r>
    </w:p>
    <w:p w:rsidR="00AC718D" w:rsidRPr="0083317E" w:rsidRDefault="00AC718D" w:rsidP="00657380">
      <w:pPr>
        <w:ind w:firstLine="567"/>
        <w:jc w:val="both"/>
      </w:pPr>
      <w:bookmarkStart w:id="0" w:name="n51"/>
      <w:bookmarkStart w:id="1" w:name="n52"/>
      <w:bookmarkEnd w:id="0"/>
      <w:bookmarkEnd w:id="1"/>
      <w:r w:rsidRPr="0083317E">
        <w:t>- державним та комунальним закладам охорони здоров'я, в тому числі,  що діють в статусі комунальних некомерційних підприємств;</w:t>
      </w:r>
    </w:p>
    <w:p w:rsidR="00AC718D" w:rsidRPr="0083317E" w:rsidRDefault="00AC718D" w:rsidP="00657380">
      <w:pPr>
        <w:ind w:firstLine="567"/>
        <w:jc w:val="both"/>
      </w:pPr>
      <w:r w:rsidRPr="0083317E">
        <w:t>- закладам освіти, культури, фізичної культури і спорту</w:t>
      </w:r>
      <w:r w:rsidR="00264DCF" w:rsidRPr="0083317E">
        <w:t>,</w:t>
      </w:r>
      <w:r w:rsidRPr="0083317E">
        <w:t xml:space="preserve"> що утримуються за рахунок бюджету </w:t>
      </w:r>
      <w:r w:rsidR="00657380" w:rsidRPr="00657380">
        <w:t xml:space="preserve">Мар’янівської селищної </w:t>
      </w:r>
      <w:r w:rsidR="006A0BA2">
        <w:t>ради</w:t>
      </w:r>
      <w:r w:rsidRPr="0083317E">
        <w:t xml:space="preserve">; </w:t>
      </w:r>
    </w:p>
    <w:p w:rsidR="00AC718D" w:rsidRPr="0083317E" w:rsidRDefault="00E67ECE" w:rsidP="00657380">
      <w:pPr>
        <w:pStyle w:val="a7"/>
        <w:jc w:val="both"/>
        <w:rPr>
          <w:rFonts w:ascii="Times New Roman" w:hAnsi="Times New Roman"/>
          <w:sz w:val="24"/>
          <w:szCs w:val="24"/>
        </w:rPr>
      </w:pPr>
      <w:r>
        <w:rPr>
          <w:rFonts w:ascii="Times New Roman" w:hAnsi="Times New Roman"/>
          <w:sz w:val="24"/>
          <w:szCs w:val="24"/>
        </w:rPr>
        <w:t>-</w:t>
      </w:r>
      <w:r w:rsidR="00401CB7">
        <w:rPr>
          <w:rFonts w:ascii="Times New Roman" w:hAnsi="Times New Roman"/>
          <w:sz w:val="24"/>
          <w:szCs w:val="24"/>
        </w:rPr>
        <w:t xml:space="preserve"> </w:t>
      </w:r>
      <w:r w:rsidR="00AC718D" w:rsidRPr="0083317E">
        <w:rPr>
          <w:rFonts w:ascii="Times New Roman" w:hAnsi="Times New Roman"/>
          <w:sz w:val="24"/>
          <w:szCs w:val="24"/>
        </w:rPr>
        <w:t>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AC718D" w:rsidRPr="0083317E" w:rsidRDefault="00E67ECE" w:rsidP="00F43186">
      <w:pPr>
        <w:pStyle w:val="a7"/>
        <w:jc w:val="both"/>
        <w:rPr>
          <w:rFonts w:ascii="Times New Roman" w:hAnsi="Times New Roman"/>
          <w:sz w:val="24"/>
          <w:szCs w:val="24"/>
        </w:rPr>
      </w:pPr>
      <w:r>
        <w:rPr>
          <w:rFonts w:ascii="Times New Roman" w:hAnsi="Times New Roman"/>
          <w:sz w:val="24"/>
          <w:szCs w:val="24"/>
        </w:rPr>
        <w:t>-</w:t>
      </w:r>
      <w:r w:rsidR="00401CB7">
        <w:rPr>
          <w:rFonts w:ascii="Times New Roman" w:hAnsi="Times New Roman"/>
          <w:sz w:val="24"/>
          <w:szCs w:val="24"/>
        </w:rPr>
        <w:t xml:space="preserve"> </w:t>
      </w:r>
      <w:r w:rsidR="00AC718D" w:rsidRPr="0083317E">
        <w:rPr>
          <w:rFonts w:ascii="Times New Roman" w:hAnsi="Times New Roman"/>
          <w:sz w:val="24"/>
          <w:szCs w:val="24"/>
        </w:rPr>
        <w:t>Пенсійному фонду  України та його органам;</w:t>
      </w:r>
    </w:p>
    <w:p w:rsidR="00AC718D" w:rsidRPr="0083317E" w:rsidRDefault="00657380" w:rsidP="00F43186">
      <w:pPr>
        <w:pStyle w:val="a7"/>
        <w:jc w:val="both"/>
        <w:rPr>
          <w:rFonts w:ascii="Times New Roman" w:hAnsi="Times New Roman"/>
          <w:color w:val="000000"/>
          <w:sz w:val="24"/>
          <w:szCs w:val="24"/>
        </w:rPr>
      </w:pPr>
      <w:bookmarkStart w:id="2" w:name="_heading=h.gjdgxs"/>
      <w:bookmarkEnd w:id="2"/>
      <w:r>
        <w:rPr>
          <w:rFonts w:ascii="Times New Roman" w:hAnsi="Times New Roman"/>
          <w:color w:val="000000"/>
          <w:sz w:val="24"/>
          <w:szCs w:val="24"/>
        </w:rPr>
        <w:t xml:space="preserve">- </w:t>
      </w:r>
      <w:r w:rsidR="00AC718D" w:rsidRPr="0083317E">
        <w:rPr>
          <w:rFonts w:ascii="Times New Roman" w:hAnsi="Times New Roman"/>
          <w:color w:val="000000"/>
          <w:sz w:val="24"/>
          <w:szCs w:val="24"/>
        </w:rPr>
        <w:t>національним художнім колективам, яким надається фінансова підтримка з державного бюджету;</w:t>
      </w:r>
    </w:p>
    <w:p w:rsidR="00AC718D" w:rsidRPr="0083317E" w:rsidRDefault="00657380" w:rsidP="00F43186">
      <w:pPr>
        <w:pStyle w:val="a7"/>
        <w:jc w:val="both"/>
        <w:rPr>
          <w:rFonts w:ascii="Times New Roman" w:hAnsi="Times New Roman"/>
          <w:sz w:val="24"/>
          <w:szCs w:val="24"/>
        </w:rPr>
      </w:pPr>
      <w:r>
        <w:rPr>
          <w:rFonts w:ascii="Times New Roman" w:hAnsi="Times New Roman"/>
          <w:color w:val="000000"/>
          <w:sz w:val="24"/>
          <w:szCs w:val="24"/>
        </w:rPr>
        <w:t xml:space="preserve">- </w:t>
      </w:r>
      <w:r w:rsidR="00AC718D" w:rsidRPr="0083317E">
        <w:rPr>
          <w:rFonts w:ascii="Times New Roman" w:hAnsi="Times New Roman"/>
          <w:color w:val="000000"/>
          <w:sz w:val="24"/>
          <w:szCs w:val="24"/>
        </w:rPr>
        <w:t>редакціям державних і комунальних</w:t>
      </w:r>
      <w:r w:rsidR="00AC718D" w:rsidRPr="0083317E">
        <w:rPr>
          <w:rFonts w:ascii="Times New Roman" w:hAnsi="Times New Roman"/>
          <w:sz w:val="24"/>
          <w:szCs w:val="24"/>
        </w:rPr>
        <w:t xml:space="preserve">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засобам масової інформації та редакціям відповідно до Закону України “Про реформування державних і комунальних друкованих засобів масової інформації”.</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Орендна плата у розмірі 1 гривні для орендарів, зазначених в абзаці восьмому цього пункту, не застосовується у разі оренди нерухомого майна для розміщення засобів масової інформації:</w:t>
      </w:r>
    </w:p>
    <w:p w:rsidR="00AC718D" w:rsidRPr="0083317E" w:rsidRDefault="00AC718D" w:rsidP="00657380">
      <w:pPr>
        <w:pStyle w:val="a7"/>
        <w:numPr>
          <w:ilvl w:val="0"/>
          <w:numId w:val="43"/>
        </w:numPr>
        <w:ind w:left="0" w:firstLine="567"/>
        <w:jc w:val="both"/>
        <w:rPr>
          <w:rFonts w:ascii="Times New Roman" w:hAnsi="Times New Roman"/>
          <w:color w:val="000000"/>
          <w:sz w:val="24"/>
          <w:szCs w:val="24"/>
        </w:rPr>
      </w:pPr>
      <w:r w:rsidRPr="0083317E">
        <w:rPr>
          <w:rFonts w:ascii="Times New Roman" w:hAnsi="Times New Roman"/>
          <w:color w:val="000000"/>
          <w:sz w:val="24"/>
          <w:szCs w:val="24"/>
        </w:rPr>
        <w:t>рекламного характеру;</w:t>
      </w:r>
    </w:p>
    <w:p w:rsidR="00AC718D" w:rsidRPr="0083317E" w:rsidRDefault="00AC718D" w:rsidP="00657380">
      <w:pPr>
        <w:pStyle w:val="a7"/>
        <w:numPr>
          <w:ilvl w:val="0"/>
          <w:numId w:val="43"/>
        </w:numPr>
        <w:ind w:left="0" w:firstLine="567"/>
        <w:jc w:val="both"/>
        <w:rPr>
          <w:rFonts w:ascii="Times New Roman" w:hAnsi="Times New Roman"/>
          <w:color w:val="000000"/>
          <w:sz w:val="24"/>
          <w:szCs w:val="24"/>
        </w:rPr>
      </w:pPr>
      <w:r w:rsidRPr="0083317E">
        <w:rPr>
          <w:rFonts w:ascii="Times New Roman" w:hAnsi="Times New Roman"/>
          <w:color w:val="000000"/>
          <w:sz w:val="24"/>
          <w:szCs w:val="24"/>
        </w:rPr>
        <w:t>заснованих в Україні міжнародними організаціями або за участю юридичних чи фізичних осіб інших держав, осіб без громадянства;</w:t>
      </w:r>
    </w:p>
    <w:p w:rsidR="00AC718D" w:rsidRPr="0083317E" w:rsidRDefault="00AC718D" w:rsidP="00657380">
      <w:pPr>
        <w:pStyle w:val="a7"/>
        <w:numPr>
          <w:ilvl w:val="0"/>
          <w:numId w:val="43"/>
        </w:numPr>
        <w:ind w:left="0" w:firstLine="567"/>
        <w:jc w:val="both"/>
        <w:rPr>
          <w:rFonts w:ascii="Times New Roman" w:hAnsi="Times New Roman"/>
          <w:sz w:val="24"/>
          <w:szCs w:val="24"/>
        </w:rPr>
      </w:pPr>
      <w:r w:rsidRPr="0083317E">
        <w:rPr>
          <w:rFonts w:ascii="Times New Roman" w:hAnsi="Times New Roman"/>
          <w:sz w:val="24"/>
          <w:szCs w:val="24"/>
        </w:rPr>
        <w:t>в яких понад 50 відсотків загального обсягу випуску становлять матеріали зарубіжних засобів масової інформації;</w:t>
      </w:r>
    </w:p>
    <w:p w:rsidR="00AC718D" w:rsidRPr="0083317E" w:rsidRDefault="006B336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13.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lastRenderedPageBreak/>
        <w:t>Розмір річної орендної плати у разі оренди транспортних засобів встановлюється на рівні 10 відсотків вартості об’єкта оренди.</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14. Розмір місячної орендної плати у розмірі 1 гривні за 1 кв. метр занедбаної пам’ятки архітектури встановлюється кваліфікованій особі, визначеній пунктом 183 Порядку, на підставі рішення орендодавця, прийнятого відповідно до пункту 191 Порядку, орендарям, які отримали таку пам’ятку в довгострокову пільгову о</w:t>
      </w:r>
      <w:r w:rsidR="006D04DA">
        <w:rPr>
          <w:rFonts w:ascii="Times New Roman" w:hAnsi="Times New Roman"/>
          <w:sz w:val="24"/>
          <w:szCs w:val="24"/>
        </w:rPr>
        <w:t>ренду відповідно до пунктів 183-</w:t>
      </w:r>
      <w:r w:rsidRPr="0083317E">
        <w:rPr>
          <w:rFonts w:ascii="Times New Roman" w:hAnsi="Times New Roman"/>
          <w:sz w:val="24"/>
          <w:szCs w:val="24"/>
        </w:rPr>
        <w:t>191 Порядку.</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w:t>
      </w:r>
      <w:r w:rsidRPr="0083317E">
        <w:rPr>
          <w:rFonts w:ascii="Times New Roman" w:hAnsi="Times New Roman"/>
          <w:sz w:val="24"/>
          <w:szCs w:val="24"/>
          <w:lang w:val="ru-RU"/>
        </w:rPr>
        <w:t>5</w:t>
      </w:r>
      <w:r w:rsidRPr="0083317E">
        <w:rPr>
          <w:rFonts w:ascii="Times New Roman" w:hAnsi="Times New Roman"/>
          <w:sz w:val="24"/>
          <w:szCs w:val="24"/>
        </w:rPr>
        <w:t>. Встановлення орендної плати здійснюється з ур</w:t>
      </w:r>
      <w:r w:rsidR="006D04DA">
        <w:rPr>
          <w:rFonts w:ascii="Times New Roman" w:hAnsi="Times New Roman"/>
          <w:sz w:val="24"/>
          <w:szCs w:val="24"/>
        </w:rPr>
        <w:t>ахуванням вимог Закону України «</w:t>
      </w:r>
      <w:r w:rsidRPr="0083317E">
        <w:rPr>
          <w:rFonts w:ascii="Times New Roman" w:hAnsi="Times New Roman"/>
          <w:sz w:val="24"/>
          <w:szCs w:val="24"/>
        </w:rPr>
        <w:t>Про державну доп</w:t>
      </w:r>
      <w:r w:rsidR="006D04DA">
        <w:rPr>
          <w:rFonts w:ascii="Times New Roman" w:hAnsi="Times New Roman"/>
          <w:sz w:val="24"/>
          <w:szCs w:val="24"/>
        </w:rPr>
        <w:t xml:space="preserve">омогу суб’єктам господарювання» </w:t>
      </w:r>
      <w:r w:rsidRPr="0083317E">
        <w:rPr>
          <w:rFonts w:ascii="Times New Roman" w:hAnsi="Times New Roman"/>
          <w:sz w:val="24"/>
          <w:szCs w:val="24"/>
        </w:rPr>
        <w:t>для:</w:t>
      </w:r>
    </w:p>
    <w:p w:rsidR="00AC718D" w:rsidRPr="0083317E" w:rsidRDefault="006D04D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суб’єктів господарювання, передбачених частиною другою статті 15 Закону;</w:t>
      </w:r>
    </w:p>
    <w:p w:rsidR="00AC718D" w:rsidRPr="0083317E" w:rsidRDefault="006D04DA" w:rsidP="00F43186">
      <w:pPr>
        <w:pStyle w:val="a7"/>
        <w:jc w:val="both"/>
        <w:rPr>
          <w:rFonts w:ascii="Times New Roman" w:hAnsi="Times New Roman"/>
          <w:sz w:val="24"/>
          <w:szCs w:val="24"/>
        </w:rPr>
      </w:pPr>
      <w:r>
        <w:rPr>
          <w:rFonts w:ascii="Times New Roman" w:hAnsi="Times New Roman"/>
          <w:sz w:val="24"/>
          <w:szCs w:val="24"/>
        </w:rPr>
        <w:t xml:space="preserve">- </w:t>
      </w:r>
      <w:r w:rsidR="00AC718D" w:rsidRPr="0083317E">
        <w:rPr>
          <w:rFonts w:ascii="Times New Roman" w:hAnsi="Times New Roman"/>
          <w:sz w:val="24"/>
          <w:szCs w:val="24"/>
        </w:rPr>
        <w:t>підприємств, установ, організацій, включених відповідно до рішення Кабінету Міністрів України або рішень представницьких органів місцевого самоврядування, до переліку підприємств, установ, організацій, що надають соціа</w:t>
      </w:r>
      <w:r>
        <w:rPr>
          <w:rFonts w:ascii="Times New Roman" w:hAnsi="Times New Roman"/>
          <w:sz w:val="24"/>
          <w:szCs w:val="24"/>
        </w:rPr>
        <w:t xml:space="preserve">льно важливі послуги населенню, – </w:t>
      </w:r>
      <w:r w:rsidR="00AC718D" w:rsidRPr="0083317E">
        <w:rPr>
          <w:rFonts w:ascii="Times New Roman" w:hAnsi="Times New Roman"/>
          <w:sz w:val="24"/>
          <w:szCs w:val="24"/>
        </w:rPr>
        <w:t>у разі встановлення орендної плати на рівні нижчому, ніж визначено пунктом 52 Порядку.</w:t>
      </w:r>
    </w:p>
    <w:p w:rsidR="00AC718D" w:rsidRPr="006D04DA" w:rsidRDefault="00AC718D" w:rsidP="00F43186">
      <w:pPr>
        <w:pStyle w:val="a7"/>
        <w:jc w:val="both"/>
        <w:rPr>
          <w:rFonts w:ascii="Times New Roman" w:hAnsi="Times New Roman"/>
          <w:sz w:val="24"/>
          <w:szCs w:val="24"/>
        </w:rPr>
      </w:pPr>
      <w:r w:rsidRPr="006D04DA">
        <w:rPr>
          <w:rFonts w:ascii="Times New Roman" w:hAnsi="Times New Roman"/>
          <w:sz w:val="24"/>
          <w:szCs w:val="24"/>
        </w:rPr>
        <w:t>16. Якщо орендна плата визначена на підставі цієї Методики (крім пункту 12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1</w:t>
      </w:r>
      <w:r w:rsidRPr="0083317E">
        <w:rPr>
          <w:rFonts w:ascii="Times New Roman" w:hAnsi="Times New Roman"/>
          <w:sz w:val="24"/>
          <w:szCs w:val="24"/>
          <w:lang w:val="ru-RU"/>
        </w:rPr>
        <w:t>7</w:t>
      </w:r>
      <w:r w:rsidRPr="0083317E">
        <w:rPr>
          <w:rFonts w:ascii="Times New Roman" w:hAnsi="Times New Roman"/>
          <w:sz w:val="24"/>
          <w:szCs w:val="24"/>
        </w:rPr>
        <w:t>. Якщо орендна плата визначена за результатами проведення аукц</w:t>
      </w:r>
      <w:r w:rsidR="006D04DA">
        <w:rPr>
          <w:rFonts w:ascii="Times New Roman" w:hAnsi="Times New Roman"/>
          <w:sz w:val="24"/>
          <w:szCs w:val="24"/>
        </w:rPr>
        <w:t>іону, орендна плата за січень-</w:t>
      </w:r>
      <w:r w:rsidRPr="0083317E">
        <w:rPr>
          <w:rFonts w:ascii="Times New Roman" w:hAnsi="Times New Roman"/>
          <w:sz w:val="24"/>
          <w:szCs w:val="24"/>
        </w:rPr>
        <w:t>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w:t>
      </w:r>
      <w:r w:rsidR="006D04DA">
        <w:rPr>
          <w:rFonts w:ascii="Times New Roman" w:hAnsi="Times New Roman"/>
          <w:sz w:val="24"/>
          <w:szCs w:val="24"/>
        </w:rPr>
        <w:t>енди. Орендна плата за січень-</w:t>
      </w:r>
      <w:r w:rsidRPr="0083317E">
        <w:rPr>
          <w:rFonts w:ascii="Times New Roman" w:hAnsi="Times New Roman"/>
          <w:sz w:val="24"/>
          <w:szCs w:val="24"/>
        </w:rPr>
        <w:t>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AC718D" w:rsidRPr="0083317E" w:rsidRDefault="00AC718D" w:rsidP="00F43186">
      <w:pPr>
        <w:pStyle w:val="a7"/>
        <w:jc w:val="both"/>
        <w:rPr>
          <w:rFonts w:ascii="Times New Roman" w:hAnsi="Times New Roman"/>
          <w:sz w:val="24"/>
          <w:szCs w:val="24"/>
        </w:rPr>
      </w:pPr>
      <w:r w:rsidRPr="0083317E">
        <w:rPr>
          <w:rFonts w:ascii="Times New Roman" w:hAnsi="Times New Roman"/>
          <w:sz w:val="24"/>
          <w:szCs w:val="24"/>
        </w:rPr>
        <w:t>Орендна плата, встановлена відповідно до пункту 12 цієї Методики, не підлягає коригуванню на індекс інфляції.</w:t>
      </w:r>
    </w:p>
    <w:p w:rsidR="007E544F" w:rsidRPr="0083317E" w:rsidRDefault="007E544F" w:rsidP="00F43186"/>
    <w:p w:rsidR="007E544F" w:rsidRPr="0083317E" w:rsidRDefault="007E544F" w:rsidP="00F43186"/>
    <w:p w:rsidR="007E544F" w:rsidRPr="0083317E" w:rsidRDefault="007E544F" w:rsidP="00F43186"/>
    <w:p w:rsidR="007E544F" w:rsidRPr="0083317E" w:rsidRDefault="007E544F" w:rsidP="00F43186"/>
    <w:p w:rsidR="00873287" w:rsidRPr="00873287" w:rsidRDefault="00873287" w:rsidP="00873287">
      <w:pPr>
        <w:rPr>
          <w:lang w:eastAsia="en-US"/>
        </w:rPr>
      </w:pPr>
      <w:r w:rsidRPr="00873287">
        <w:rPr>
          <w:lang w:eastAsia="en-US"/>
        </w:rPr>
        <w:t xml:space="preserve">Начальник відділу містобудування та архітектури, </w:t>
      </w:r>
    </w:p>
    <w:p w:rsidR="00873287" w:rsidRPr="00873287" w:rsidRDefault="00873287" w:rsidP="00873287">
      <w:pPr>
        <w:rPr>
          <w:lang w:eastAsia="en-US"/>
        </w:rPr>
      </w:pPr>
      <w:r w:rsidRPr="00873287">
        <w:rPr>
          <w:lang w:eastAsia="en-US"/>
        </w:rPr>
        <w:t xml:space="preserve">комунальної власності, інвестицій                                                </w:t>
      </w:r>
      <w:r>
        <w:rPr>
          <w:lang w:eastAsia="en-US"/>
        </w:rPr>
        <w:t xml:space="preserve">                   </w:t>
      </w:r>
      <w:r w:rsidR="00B63EAA">
        <w:rPr>
          <w:lang w:eastAsia="en-US"/>
        </w:rPr>
        <w:t>Олена МЕЛКОНЯ</w:t>
      </w:r>
      <w:bookmarkStart w:id="3" w:name="_GoBack"/>
      <w:bookmarkEnd w:id="3"/>
      <w:r w:rsidRPr="00873287">
        <w:rPr>
          <w:lang w:eastAsia="en-US"/>
        </w:rPr>
        <w:t>Н</w:t>
      </w:r>
    </w:p>
    <w:p w:rsidR="00873287" w:rsidRPr="00873287" w:rsidRDefault="00873287" w:rsidP="00873287">
      <w:pPr>
        <w:spacing w:after="160" w:line="259" w:lineRule="auto"/>
        <w:rPr>
          <w:lang w:eastAsia="en-US"/>
        </w:rPr>
      </w:pPr>
    </w:p>
    <w:p w:rsidR="00873287" w:rsidRPr="00873287" w:rsidRDefault="00873287" w:rsidP="00873287">
      <w:pPr>
        <w:spacing w:after="160" w:line="259" w:lineRule="auto"/>
        <w:rPr>
          <w:lang w:eastAsia="en-US"/>
        </w:rPr>
      </w:pPr>
    </w:p>
    <w:p w:rsidR="00873287" w:rsidRPr="00873287" w:rsidRDefault="00873287" w:rsidP="00873287">
      <w:pPr>
        <w:rPr>
          <w:lang w:eastAsia="en-US"/>
        </w:rPr>
      </w:pPr>
      <w:r w:rsidRPr="00873287">
        <w:rPr>
          <w:lang w:eastAsia="en-US"/>
        </w:rPr>
        <w:t xml:space="preserve">Керуючий справами (секретар) </w:t>
      </w:r>
    </w:p>
    <w:p w:rsidR="00873287" w:rsidRPr="00873287" w:rsidRDefault="00873287" w:rsidP="00873287">
      <w:pPr>
        <w:rPr>
          <w:lang w:eastAsia="en-US"/>
        </w:rPr>
      </w:pPr>
      <w:r w:rsidRPr="00873287">
        <w:rPr>
          <w:lang w:eastAsia="en-US"/>
        </w:rPr>
        <w:t xml:space="preserve">виконавчого комітету                                                                       </w:t>
      </w:r>
      <w:r>
        <w:rPr>
          <w:lang w:eastAsia="en-US"/>
        </w:rPr>
        <w:t xml:space="preserve">                   </w:t>
      </w:r>
      <w:r w:rsidRPr="00873287">
        <w:rPr>
          <w:lang w:eastAsia="en-US"/>
        </w:rPr>
        <w:t>Валентин ФИЩУК</w:t>
      </w:r>
    </w:p>
    <w:p w:rsidR="007E544F" w:rsidRPr="0083317E" w:rsidRDefault="007E544F" w:rsidP="00F43186"/>
    <w:p w:rsidR="007E544F" w:rsidRPr="0083317E" w:rsidRDefault="007E544F" w:rsidP="00F43186"/>
    <w:p w:rsidR="007E544F" w:rsidRPr="0083317E" w:rsidRDefault="007E544F" w:rsidP="00F43186"/>
    <w:p w:rsidR="007E544F" w:rsidRPr="0083317E" w:rsidRDefault="007E544F" w:rsidP="00F43186"/>
    <w:p w:rsidR="007E544F" w:rsidRPr="0083317E" w:rsidRDefault="007E544F" w:rsidP="00F43186"/>
    <w:p w:rsidR="007E544F" w:rsidRPr="0083317E" w:rsidRDefault="007E544F" w:rsidP="00F43186"/>
    <w:p w:rsidR="006D04DA" w:rsidRDefault="006D04DA" w:rsidP="00F43186">
      <w:pPr>
        <w:jc w:val="right"/>
      </w:pPr>
    </w:p>
    <w:p w:rsidR="00AC718D" w:rsidRPr="0083317E" w:rsidRDefault="00AC718D" w:rsidP="00E539C2">
      <w:pPr>
        <w:ind w:left="5529"/>
        <w:jc w:val="both"/>
      </w:pPr>
      <w:r w:rsidRPr="0083317E">
        <w:t xml:space="preserve">  </w:t>
      </w:r>
      <w:r w:rsidR="00E539C2">
        <w:rPr>
          <w:i/>
        </w:rPr>
        <w:t xml:space="preserve">Додаток 1 до Методики розрахунку </w:t>
      </w:r>
      <w:r w:rsidRPr="001C0FCC">
        <w:rPr>
          <w:i/>
        </w:rPr>
        <w:t>орендної</w:t>
      </w:r>
      <w:r w:rsidR="00E539C2">
        <w:rPr>
          <w:i/>
        </w:rPr>
        <w:t xml:space="preserve"> </w:t>
      </w:r>
      <w:r w:rsidRPr="001C0FCC">
        <w:rPr>
          <w:i/>
        </w:rPr>
        <w:t>плати за майно комунальної власності</w:t>
      </w:r>
      <w:r w:rsidR="00E539C2">
        <w:rPr>
          <w:i/>
        </w:rPr>
        <w:t xml:space="preserve"> Мар’янівської селищної </w:t>
      </w:r>
      <w:r w:rsidR="001C0FCC">
        <w:rPr>
          <w:i/>
        </w:rPr>
        <w:t>ради</w:t>
      </w:r>
      <w:r w:rsidRPr="0083317E">
        <w:t xml:space="preserve">                               </w:t>
      </w:r>
    </w:p>
    <w:p w:rsidR="00AC718D" w:rsidRPr="0083317E" w:rsidRDefault="00AC718D" w:rsidP="00F43186">
      <w:pPr>
        <w:keepNext/>
        <w:keepLines/>
        <w:spacing w:after="240"/>
        <w:ind w:left="2124" w:firstLine="36"/>
      </w:pPr>
      <w:r w:rsidRPr="0083317E">
        <w:t xml:space="preserve">                                ОРЕНДНІ </w:t>
      </w:r>
      <w:r w:rsidRPr="0083317E">
        <w:br/>
        <w:t>ставки для договорів оренди комунального майна</w:t>
      </w:r>
    </w:p>
    <w:tbl>
      <w:tblPr>
        <w:tblW w:w="9464" w:type="dxa"/>
        <w:tblLook w:val="04A0" w:firstRow="1" w:lastRow="0" w:firstColumn="1" w:lastColumn="0" w:noHBand="0" w:noVBand="1"/>
      </w:tblPr>
      <w:tblGrid>
        <w:gridCol w:w="7905"/>
        <w:gridCol w:w="1559"/>
      </w:tblGrid>
      <w:tr w:rsidR="00AC718D" w:rsidRPr="0083317E" w:rsidTr="00F23C68">
        <w:trPr>
          <w:tblHeader/>
        </w:trPr>
        <w:tc>
          <w:tcPr>
            <w:tcW w:w="7905" w:type="dxa"/>
            <w:tcBorders>
              <w:top w:val="single" w:sz="4" w:space="0" w:color="auto"/>
              <w:left w:val="single" w:sz="4" w:space="0" w:color="auto"/>
              <w:bottom w:val="single" w:sz="4" w:space="0" w:color="auto"/>
              <w:right w:val="single" w:sz="4" w:space="0" w:color="auto"/>
            </w:tcBorders>
            <w:vAlign w:val="center"/>
          </w:tcPr>
          <w:p w:rsidR="00AC718D" w:rsidRPr="0083317E" w:rsidRDefault="00AC718D" w:rsidP="00F43186">
            <w:pPr>
              <w:spacing w:before="120"/>
              <w:jc w:val="center"/>
            </w:pPr>
            <w:r w:rsidRPr="0083317E">
              <w:t>Орендарі</w:t>
            </w:r>
          </w:p>
        </w:tc>
        <w:tc>
          <w:tcPr>
            <w:tcW w:w="1559" w:type="dxa"/>
            <w:tcBorders>
              <w:top w:val="single" w:sz="4" w:space="0" w:color="auto"/>
              <w:left w:val="single" w:sz="4" w:space="0" w:color="auto"/>
              <w:bottom w:val="single" w:sz="4" w:space="0" w:color="auto"/>
              <w:right w:val="single" w:sz="4" w:space="0" w:color="auto"/>
            </w:tcBorders>
            <w:vAlign w:val="center"/>
          </w:tcPr>
          <w:p w:rsidR="00AC718D" w:rsidRPr="0083317E" w:rsidRDefault="00AC718D" w:rsidP="00F43186">
            <w:pPr>
              <w:spacing w:before="120"/>
              <w:jc w:val="center"/>
            </w:pPr>
            <w:r w:rsidRPr="0083317E">
              <w:t>Орендна ставка, відсотків</w:t>
            </w:r>
          </w:p>
        </w:tc>
      </w:tr>
      <w:tr w:rsidR="00AC718D" w:rsidRPr="0083317E" w:rsidTr="00F23C68">
        <w:tc>
          <w:tcPr>
            <w:tcW w:w="7905" w:type="dxa"/>
            <w:tcBorders>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 xml:space="preserve">1. Для організації та проведення науково-практичних, культурних, мистецьких, громадських, суспільних та політичних заходів на строк, що не перевищує </w:t>
            </w:r>
            <w:r w:rsidRPr="0083317E">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10</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w:t>
            </w:r>
            <w:r w:rsidR="00823012">
              <w:t>і</w:t>
            </w:r>
            <w:r w:rsidRPr="0083317E">
              <w:t xml:space="preserve"> 1</w:t>
            </w:r>
            <w:r w:rsidR="00823012">
              <w:t>0</w:t>
            </w:r>
            <w:r w:rsidRPr="0083317E">
              <w:t xml:space="preserve">  цього додатка), на площі, що використовується для надання ліцензійних послуг</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10</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8</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4. Громадські організації у сфері культури і мистецтв (у тому числі національні творчі спілки або їх члени під творчі майстерні)</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4</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5. Заклади освіти, що мають ліцензію на провадження освітньої діяльності та засновані неприбутковими громадськими об’єднаннями, які отримують д</w:t>
            </w:r>
            <w:r w:rsidR="00E539C2">
              <w:t xml:space="preserve">ержавне фінансування з держав – </w:t>
            </w:r>
            <w:r w:rsidRPr="0083317E">
              <w:t>членів ЄС</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6. Приватні заклади загальної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7. Музеї, крім тих, які повністю фінансуються за рахунок державного бюджету</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 xml:space="preserve">8.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w:t>
            </w:r>
            <w:r w:rsidR="00E539C2" w:rsidRPr="00E539C2">
              <w:t>–</w:t>
            </w:r>
            <w:r w:rsidRPr="0083317E">
              <w:t xml:space="preserve"> виключно для проведення спортивних заходів або надання фізкультурно-спортивних послуг</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9. Школи вищої спортивної майстерності, центри олімпійської підготовки, центри студентського спорту закладів вищої освіти, фізкультурно-</w:t>
            </w:r>
            <w:r w:rsidRPr="0083317E">
              <w:lastRenderedPageBreak/>
              <w:t xml:space="preserve">оздоровчі заклади, центри фізичного здоров’я населення, центри фізичної культури і спорту осіб з інвалідністю, а також бази олімпійської, параолімпійської та </w:t>
            </w:r>
            <w:proofErr w:type="spellStart"/>
            <w:r w:rsidRPr="0083317E">
              <w:t>дефлімпійської</w:t>
            </w:r>
            <w:proofErr w:type="spellEnd"/>
            <w:r w:rsidRPr="0083317E">
              <w:t xml:space="preserve"> підготовки (крім орендарів, зазначених у пункті 12 цієї Методики)</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lastRenderedPageBreak/>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rPr>
                <w:highlight w:val="cyan"/>
              </w:rPr>
            </w:pPr>
            <w:r w:rsidRPr="0083317E">
              <w:lastRenderedPageBreak/>
              <w:t>10.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559" w:type="dxa"/>
            <w:tcBorders>
              <w:top w:val="single" w:sz="4" w:space="0" w:color="auto"/>
              <w:left w:val="single" w:sz="4" w:space="0" w:color="auto"/>
              <w:right w:val="single" w:sz="4" w:space="0" w:color="auto"/>
            </w:tcBorders>
          </w:tcPr>
          <w:p w:rsidR="00AC718D" w:rsidRPr="0083317E" w:rsidRDefault="00AC718D" w:rsidP="00F23C68">
            <w:pPr>
              <w:spacing w:before="120"/>
              <w:jc w:val="both"/>
              <w:rPr>
                <w:highlight w:val="cyan"/>
              </w:rPr>
            </w:pPr>
            <w:r w:rsidRPr="0083317E">
              <w:t>1</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1</w:t>
            </w:r>
            <w:r w:rsidR="00907590">
              <w:t>1</w:t>
            </w:r>
            <w:r w:rsidRPr="0083317E">
              <w:t>. Релігійні організації для забезпечення проведення релігійних обрядів та церемоній:</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площі  не більш як 50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частині площі, що перевищує 50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7</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1</w:t>
            </w:r>
            <w:r w:rsidR="00907590">
              <w:t>2</w:t>
            </w:r>
            <w:r w:rsidRPr="0083317E">
              <w:t>.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12 цієї Методики):</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площі  не більш як 50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3</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частині площі, що перевищує 50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7</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1</w:t>
            </w:r>
            <w:r w:rsidR="00907590">
              <w:t>3</w:t>
            </w:r>
            <w:r w:rsidRPr="0083317E">
              <w:t>. Громадські організації ветеранів для розміщення реабілітаційних установ для ветеранів: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площі не більш як 100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4</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частині площі, що перевищує 100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7</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1</w:t>
            </w:r>
            <w:r w:rsidR="00907590">
              <w:t>4</w:t>
            </w:r>
            <w:r w:rsidRPr="0083317E">
              <w:t>. Реабілітаційні установи для осіб з інвалідністю та дітей з інвалідністю для розміщення таких реабілітаційних установ: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площі не більш як 100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1</w:t>
            </w:r>
          </w:p>
        </w:tc>
      </w:tr>
      <w:tr w:rsidR="00AC718D" w:rsidRPr="0083317E" w:rsidTr="00F23C68">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на частині площі, що перевищує 100 кв. метрів</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r w:rsidRPr="0083317E">
              <w:t>7</w:t>
            </w:r>
          </w:p>
        </w:tc>
      </w:tr>
      <w:tr w:rsidR="00AC718D" w:rsidRPr="0083317E" w:rsidTr="00E539C2">
        <w:trPr>
          <w:trHeight w:val="1607"/>
        </w:trPr>
        <w:tc>
          <w:tcPr>
            <w:tcW w:w="7905" w:type="dxa"/>
            <w:tcBorders>
              <w:top w:val="single" w:sz="4" w:space="0" w:color="auto"/>
              <w:left w:val="single" w:sz="4" w:space="0" w:color="auto"/>
              <w:bottom w:val="single" w:sz="4" w:space="0" w:color="auto"/>
              <w:right w:val="single" w:sz="4" w:space="0" w:color="auto"/>
            </w:tcBorders>
          </w:tcPr>
          <w:p w:rsidR="00AC718D" w:rsidRPr="0083317E" w:rsidRDefault="00AC718D" w:rsidP="00E539C2">
            <w:pPr>
              <w:spacing w:before="120"/>
              <w:jc w:val="both"/>
            </w:pPr>
            <w:r w:rsidRPr="0083317E">
              <w:t>1</w:t>
            </w:r>
            <w:r w:rsidR="00907590">
              <w:t>5</w:t>
            </w:r>
            <w:r w:rsidRPr="0083317E">
              <w:t>. Релігійні організації для забезпечення проведення релігійних обрядів та церемоній, які на момент</w:t>
            </w:r>
            <w:r w:rsidR="00E539C2">
              <w:t xml:space="preserve"> введення в дію Закону України «</w:t>
            </w:r>
            <w:r w:rsidRPr="0083317E">
              <w:t>Про оренду державного та</w:t>
            </w:r>
            <w:r w:rsidR="00E539C2">
              <w:t xml:space="preserve"> комунального майна»</w:t>
            </w:r>
            <w:r w:rsidRPr="0083317E">
              <w:t xml:space="preserve">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559" w:type="dxa"/>
            <w:tcBorders>
              <w:top w:val="single" w:sz="4" w:space="0" w:color="auto"/>
              <w:left w:val="single" w:sz="4" w:space="0" w:color="auto"/>
              <w:bottom w:val="single" w:sz="4" w:space="0" w:color="auto"/>
              <w:right w:val="single" w:sz="4" w:space="0" w:color="auto"/>
            </w:tcBorders>
          </w:tcPr>
          <w:p w:rsidR="00AC718D" w:rsidRPr="0083317E" w:rsidRDefault="00AC718D" w:rsidP="00F23C68">
            <w:pPr>
              <w:spacing w:before="120"/>
              <w:jc w:val="both"/>
            </w:pPr>
          </w:p>
          <w:p w:rsidR="00AC718D" w:rsidRPr="0083317E" w:rsidRDefault="00AC718D" w:rsidP="00F23C68">
            <w:pPr>
              <w:spacing w:before="120"/>
              <w:jc w:val="both"/>
            </w:pPr>
            <w:r w:rsidRPr="0083317E">
              <w:t>0,01</w:t>
            </w:r>
          </w:p>
        </w:tc>
      </w:tr>
    </w:tbl>
    <w:p w:rsidR="00907590" w:rsidRDefault="00907590" w:rsidP="00F23C68">
      <w:pPr>
        <w:jc w:val="both"/>
        <w:rPr>
          <w:i/>
        </w:rPr>
      </w:pPr>
    </w:p>
    <w:p w:rsidR="00823012" w:rsidRDefault="00823012" w:rsidP="00F23C68">
      <w:pPr>
        <w:jc w:val="both"/>
        <w:rPr>
          <w:i/>
        </w:rPr>
      </w:pPr>
    </w:p>
    <w:p w:rsidR="001F1DAE" w:rsidRDefault="00873287" w:rsidP="00873287">
      <w:pPr>
        <w:jc w:val="center"/>
        <w:rPr>
          <w:i/>
        </w:rPr>
      </w:pPr>
      <w:r>
        <w:rPr>
          <w:i/>
        </w:rPr>
        <w:t>____________________________________________________</w:t>
      </w: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E539C2" w:rsidRDefault="00E539C2" w:rsidP="00F43186">
      <w:pPr>
        <w:jc w:val="right"/>
        <w:rPr>
          <w:i/>
        </w:rPr>
      </w:pPr>
    </w:p>
    <w:p w:rsidR="009C5D13" w:rsidRPr="00876402" w:rsidRDefault="00E539C2" w:rsidP="00876402">
      <w:pPr>
        <w:ind w:left="5387"/>
        <w:jc w:val="both"/>
        <w:rPr>
          <w:i/>
        </w:rPr>
      </w:pPr>
      <w:r>
        <w:rPr>
          <w:i/>
        </w:rPr>
        <w:lastRenderedPageBreak/>
        <w:t xml:space="preserve">Додаток 2 до Методики розрахунку </w:t>
      </w:r>
      <w:r w:rsidRPr="001C0FCC">
        <w:rPr>
          <w:i/>
        </w:rPr>
        <w:t>орендної</w:t>
      </w:r>
      <w:r>
        <w:rPr>
          <w:i/>
        </w:rPr>
        <w:t xml:space="preserve"> </w:t>
      </w:r>
      <w:r w:rsidRPr="001C0FCC">
        <w:rPr>
          <w:i/>
        </w:rPr>
        <w:t>плати за майно комунальної власності</w:t>
      </w:r>
      <w:r>
        <w:rPr>
          <w:i/>
        </w:rPr>
        <w:t xml:space="preserve"> Мар’янівської селищної ради</w:t>
      </w:r>
      <w:r w:rsidRPr="0083317E">
        <w:t xml:space="preserve">                               </w:t>
      </w:r>
    </w:p>
    <w:p w:rsidR="00A21543" w:rsidRPr="0083317E" w:rsidRDefault="00A21543" w:rsidP="00F43186">
      <w:pPr>
        <w:keepNext/>
        <w:keepLines/>
        <w:spacing w:before="240" w:after="240"/>
        <w:jc w:val="center"/>
      </w:pPr>
      <w:r w:rsidRPr="0083317E">
        <w:t xml:space="preserve">ОРЕНДНІ </w:t>
      </w:r>
      <w:r w:rsidRPr="0083317E">
        <w:br/>
        <w:t>ставки для договорів оренди, які продовжуються вперше</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2"/>
        <w:gridCol w:w="2047"/>
      </w:tblGrid>
      <w:tr w:rsidR="00A21543" w:rsidRPr="0083317E" w:rsidTr="00A96FCE">
        <w:trPr>
          <w:tblHeader/>
        </w:trPr>
        <w:tc>
          <w:tcPr>
            <w:tcW w:w="3965" w:type="pct"/>
            <w:vAlign w:val="center"/>
          </w:tcPr>
          <w:p w:rsidR="00A21543" w:rsidRPr="0083317E" w:rsidRDefault="00A21543" w:rsidP="00F43186">
            <w:pPr>
              <w:spacing w:before="120"/>
              <w:ind w:right="-121"/>
              <w:jc w:val="center"/>
            </w:pPr>
            <w:r w:rsidRPr="0083317E">
              <w:t>Найменування</w:t>
            </w:r>
          </w:p>
        </w:tc>
        <w:tc>
          <w:tcPr>
            <w:tcW w:w="1035" w:type="pct"/>
            <w:vAlign w:val="center"/>
          </w:tcPr>
          <w:p w:rsidR="00A21543" w:rsidRPr="0083317E" w:rsidRDefault="00A21543" w:rsidP="00F43186">
            <w:pPr>
              <w:spacing w:before="120"/>
              <w:jc w:val="center"/>
            </w:pPr>
            <w:r w:rsidRPr="0083317E">
              <w:t>Орендна ставка, відсотків</w:t>
            </w:r>
          </w:p>
        </w:tc>
      </w:tr>
      <w:tr w:rsidR="00A21543" w:rsidRPr="0083317E" w:rsidTr="00A96FCE">
        <w:tc>
          <w:tcPr>
            <w:tcW w:w="3965" w:type="pct"/>
          </w:tcPr>
          <w:p w:rsidR="00A21543" w:rsidRPr="0083317E" w:rsidRDefault="00A21543" w:rsidP="00F43186">
            <w:pPr>
              <w:spacing w:before="120"/>
              <w:ind w:right="-121"/>
            </w:pPr>
            <w:r w:rsidRPr="0083317E">
              <w:t>1. Використання нерухомого майна за цільовим призначенням:</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1) розміщення казино, інших гральних закладів, гральних автоматів </w:t>
            </w:r>
          </w:p>
        </w:tc>
        <w:tc>
          <w:tcPr>
            <w:tcW w:w="1035" w:type="pct"/>
          </w:tcPr>
          <w:p w:rsidR="00A21543" w:rsidRPr="0083317E" w:rsidRDefault="00A21543" w:rsidP="00F43186">
            <w:pPr>
              <w:spacing w:before="120"/>
              <w:jc w:val="center"/>
            </w:pPr>
            <w:r w:rsidRPr="0083317E">
              <w:t>100</w:t>
            </w:r>
          </w:p>
        </w:tc>
      </w:tr>
      <w:tr w:rsidR="00A21543" w:rsidRPr="0083317E" w:rsidTr="00A96FCE">
        <w:tc>
          <w:tcPr>
            <w:tcW w:w="3965" w:type="pct"/>
          </w:tcPr>
          <w:p w:rsidR="00A21543" w:rsidRPr="0083317E" w:rsidRDefault="00A21543" w:rsidP="00F43186">
            <w:pPr>
              <w:spacing w:before="120"/>
              <w:ind w:right="-121"/>
            </w:pPr>
            <w:r w:rsidRPr="0083317E">
              <w:t>2) розміщення пунктів продажу лотерейних білетів, пунктів обміну валюти </w:t>
            </w:r>
          </w:p>
        </w:tc>
        <w:tc>
          <w:tcPr>
            <w:tcW w:w="1035" w:type="pct"/>
          </w:tcPr>
          <w:p w:rsidR="00A21543" w:rsidRPr="0083317E" w:rsidRDefault="00A21543" w:rsidP="00F43186">
            <w:pPr>
              <w:spacing w:before="120"/>
              <w:jc w:val="center"/>
            </w:pPr>
            <w:r w:rsidRPr="0083317E">
              <w:t>45</w:t>
            </w:r>
          </w:p>
        </w:tc>
      </w:tr>
      <w:tr w:rsidR="00A21543" w:rsidRPr="0083317E" w:rsidTr="00A96FCE">
        <w:tc>
          <w:tcPr>
            <w:tcW w:w="3965" w:type="pct"/>
          </w:tcPr>
          <w:p w:rsidR="00A21543" w:rsidRPr="0083317E" w:rsidRDefault="00A21543" w:rsidP="00F43186">
            <w:pPr>
              <w:spacing w:before="120"/>
              <w:ind w:right="-121"/>
            </w:pPr>
            <w:r w:rsidRPr="0083317E">
              <w:t>3) розміщення:</w:t>
            </w:r>
          </w:p>
        </w:tc>
        <w:tc>
          <w:tcPr>
            <w:tcW w:w="1035" w:type="pct"/>
          </w:tcPr>
          <w:p w:rsidR="00A21543" w:rsidRPr="0083317E" w:rsidRDefault="00A21543" w:rsidP="00F43186">
            <w:pPr>
              <w:spacing w:before="120"/>
              <w:jc w:val="center"/>
            </w:pPr>
            <w:r w:rsidRPr="0083317E">
              <w:t>40</w:t>
            </w:r>
          </w:p>
        </w:tc>
      </w:tr>
      <w:tr w:rsidR="00A21543" w:rsidRPr="0083317E" w:rsidTr="00A96FCE">
        <w:tc>
          <w:tcPr>
            <w:tcW w:w="3965" w:type="pct"/>
          </w:tcPr>
          <w:p w:rsidR="00A21543" w:rsidRPr="0083317E" w:rsidRDefault="00E539C2" w:rsidP="00F43186">
            <w:pPr>
              <w:spacing w:before="120"/>
              <w:ind w:right="-121"/>
            </w:pPr>
            <w:r>
              <w:t>б</w:t>
            </w:r>
            <w:r w:rsidR="00A21543" w:rsidRPr="0083317E">
              <w:t>анкоматів</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ресторанів з нічним режимом роботи</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 xml:space="preserve">           </w:t>
            </w:r>
            <w:r w:rsidRPr="0083317E">
              <w:br/>
              <w:t xml:space="preserve">відділень банків,  фінансових установ, ломбардів, бірж, брокерських, дилерських, маклерських, </w:t>
            </w:r>
            <w:proofErr w:type="spellStart"/>
            <w:r w:rsidRPr="0083317E">
              <w:t>рієлторських</w:t>
            </w:r>
            <w:proofErr w:type="spellEnd"/>
            <w:r w:rsidRPr="0083317E">
              <w:t xml:space="preserve"> контор (агентств нерухомості)</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торговельних об’єктів з продажу ювелірних виробів, виробів з дорогоцінних металів та дорогоцінного каміння, антикваріату, зброї </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4) розміщення: </w:t>
            </w:r>
          </w:p>
        </w:tc>
        <w:tc>
          <w:tcPr>
            <w:tcW w:w="1035" w:type="pct"/>
          </w:tcPr>
          <w:p w:rsidR="00A21543" w:rsidRPr="0083317E" w:rsidRDefault="00A21543" w:rsidP="00F43186">
            <w:pPr>
              <w:spacing w:before="120"/>
              <w:jc w:val="center"/>
            </w:pPr>
            <w:r w:rsidRPr="0083317E">
              <w:t>30</w:t>
            </w:r>
          </w:p>
        </w:tc>
      </w:tr>
      <w:tr w:rsidR="00A21543" w:rsidRPr="0083317E" w:rsidTr="00A96FCE">
        <w:tc>
          <w:tcPr>
            <w:tcW w:w="3965" w:type="pct"/>
          </w:tcPr>
          <w:p w:rsidR="00A21543" w:rsidRPr="0083317E" w:rsidRDefault="00A21543" w:rsidP="00F43186">
            <w:pPr>
              <w:spacing w:before="120"/>
              <w:ind w:right="-121"/>
            </w:pPr>
            <w:r w:rsidRPr="0083317E">
              <w:t>виробників реклами </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саун, турецьких лазень, соляріїв, кабінетів масажу </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торговельних об’єктів з продажу автомобілів </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зовнішньої реклами на будівлях і спорудах </w:t>
            </w:r>
          </w:p>
        </w:tc>
        <w:tc>
          <w:tcPr>
            <w:tcW w:w="1035" w:type="pct"/>
          </w:tcPr>
          <w:p w:rsidR="00A21543" w:rsidRPr="0083317E" w:rsidRDefault="00A21543" w:rsidP="00F43186">
            <w:pPr>
              <w:spacing w:before="120"/>
              <w:jc w:val="center"/>
            </w:pPr>
          </w:p>
        </w:tc>
      </w:tr>
      <w:tr w:rsidR="00A21543" w:rsidRPr="0083317E" w:rsidTr="00A96FCE">
        <w:tc>
          <w:tcPr>
            <w:tcW w:w="3965" w:type="pct"/>
          </w:tcPr>
          <w:p w:rsidR="00A21543" w:rsidRPr="0083317E" w:rsidRDefault="00A21543" w:rsidP="00F43186">
            <w:pPr>
              <w:spacing w:before="120"/>
              <w:ind w:right="-121"/>
            </w:pPr>
            <w:r w:rsidRPr="0083317E">
              <w:t>5) організація концертів та іншої видовищно-розважальної діяльності </w:t>
            </w:r>
          </w:p>
        </w:tc>
        <w:tc>
          <w:tcPr>
            <w:tcW w:w="1035" w:type="pct"/>
          </w:tcPr>
          <w:p w:rsidR="00A21543" w:rsidRPr="0083317E" w:rsidRDefault="00A21543" w:rsidP="00F43186">
            <w:pPr>
              <w:spacing w:before="120"/>
              <w:jc w:val="center"/>
            </w:pPr>
            <w:r w:rsidRPr="0083317E">
              <w:t>25</w:t>
            </w:r>
          </w:p>
        </w:tc>
      </w:tr>
      <w:tr w:rsidR="00A21543" w:rsidRPr="0083317E" w:rsidTr="00A96FCE">
        <w:tc>
          <w:tcPr>
            <w:tcW w:w="3965" w:type="pct"/>
          </w:tcPr>
          <w:p w:rsidR="00A21543" w:rsidRPr="0083317E" w:rsidRDefault="00A21543" w:rsidP="00F43186">
            <w:pPr>
              <w:spacing w:before="120"/>
              <w:ind w:right="-121"/>
            </w:pPr>
            <w:r w:rsidRPr="0083317E">
              <w:t xml:space="preserve">6) розміщення суб’єктів господарювання, що провадять </w:t>
            </w:r>
            <w:proofErr w:type="spellStart"/>
            <w:r w:rsidRPr="0083317E">
              <w:t>туроператорську</w:t>
            </w:r>
            <w:proofErr w:type="spellEnd"/>
            <w:r w:rsidRPr="0083317E">
              <w:t xml:space="preserve"> та </w:t>
            </w:r>
            <w:proofErr w:type="spellStart"/>
            <w:r w:rsidRPr="0083317E">
              <w:t>турагентську</w:t>
            </w:r>
            <w:proofErr w:type="spellEnd"/>
            <w:r w:rsidRPr="0083317E">
              <w:t xml:space="preserve"> діяльність, готелів </w:t>
            </w:r>
          </w:p>
        </w:tc>
        <w:tc>
          <w:tcPr>
            <w:tcW w:w="1035" w:type="pct"/>
          </w:tcPr>
          <w:p w:rsidR="00A21543" w:rsidRPr="0083317E" w:rsidRDefault="00A21543" w:rsidP="00F43186">
            <w:pPr>
              <w:spacing w:before="120"/>
              <w:jc w:val="center"/>
            </w:pPr>
            <w:r w:rsidRPr="0083317E">
              <w:t>22</w:t>
            </w:r>
          </w:p>
        </w:tc>
      </w:tr>
      <w:tr w:rsidR="00A21543" w:rsidRPr="0083317E" w:rsidTr="00A96FCE">
        <w:tc>
          <w:tcPr>
            <w:tcW w:w="3965" w:type="pct"/>
          </w:tcPr>
          <w:p w:rsidR="00A21543" w:rsidRPr="0083317E" w:rsidRDefault="00A21543" w:rsidP="00F43186">
            <w:pPr>
              <w:spacing w:before="120"/>
              <w:ind w:right="-121"/>
            </w:pPr>
            <w:r w:rsidRPr="0083317E">
              <w:t>7) розміщення:</w:t>
            </w:r>
          </w:p>
        </w:tc>
        <w:tc>
          <w:tcPr>
            <w:tcW w:w="1035" w:type="pct"/>
          </w:tcPr>
          <w:p w:rsidR="00A21543" w:rsidRPr="0083317E" w:rsidRDefault="00A21543" w:rsidP="00F43186">
            <w:pPr>
              <w:spacing w:before="120"/>
              <w:jc w:val="center"/>
            </w:pPr>
            <w:r w:rsidRPr="0083317E">
              <w:t>20</w:t>
            </w:r>
          </w:p>
        </w:tc>
      </w:tr>
      <w:tr w:rsidR="00A21543" w:rsidRPr="0083317E" w:rsidTr="00A96FCE">
        <w:tc>
          <w:tcPr>
            <w:tcW w:w="3965" w:type="pct"/>
          </w:tcPr>
          <w:p w:rsidR="00A21543" w:rsidRPr="0083317E" w:rsidRDefault="00A21543" w:rsidP="00F43186">
            <w:pPr>
              <w:spacing w:before="120"/>
              <w:ind w:right="-121"/>
            </w:pPr>
            <w:r w:rsidRPr="0083317E">
              <w:t>майстерень, що здійснюють технічне обслуговування та ремонт автомобілів </w:t>
            </w:r>
          </w:p>
        </w:tc>
        <w:tc>
          <w:tcPr>
            <w:tcW w:w="1035" w:type="pct"/>
          </w:tcPr>
          <w:p w:rsidR="00A21543" w:rsidRPr="0083317E" w:rsidRDefault="00A21543"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майстерень з ремонту ювелірних виробів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аптек у приміщеннях лікувально-профілактичних закладів</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приватних закладів охорони здоров’я</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діють на основі приватної власності і провадять господарську діяльність з медичної практики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торговельних об’єктів з продажу окулярів, лінз, скелець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редакцій засобів масової інформації: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рекламного та еротичного характеру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тих, що засновані в Україні міжнародними організаціями або за участю юридичних чи фізичних осіб інших держав, осіб без громадянства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lastRenderedPageBreak/>
              <w:t>- тих, де понад 50 відсотків загального обсягу випуску становлять матеріали іноземних засобів масової інформації</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8) розміщення:</w:t>
            </w:r>
          </w:p>
        </w:tc>
        <w:tc>
          <w:tcPr>
            <w:tcW w:w="1035" w:type="pct"/>
          </w:tcPr>
          <w:p w:rsidR="00312A4E" w:rsidRPr="0083317E" w:rsidRDefault="00312A4E" w:rsidP="00F43186">
            <w:pPr>
              <w:spacing w:before="120"/>
              <w:jc w:val="center"/>
            </w:pPr>
            <w:r w:rsidRPr="0083317E">
              <w:t>18</w:t>
            </w:r>
          </w:p>
        </w:tc>
      </w:tr>
      <w:tr w:rsidR="00312A4E" w:rsidRPr="0083317E" w:rsidTr="00A96FCE">
        <w:tc>
          <w:tcPr>
            <w:tcW w:w="3965" w:type="pct"/>
          </w:tcPr>
          <w:p w:rsidR="00312A4E" w:rsidRPr="0083317E" w:rsidRDefault="00312A4E" w:rsidP="00F43186">
            <w:pPr>
              <w:spacing w:before="120"/>
              <w:ind w:right="-121"/>
            </w:pPr>
            <w:r w:rsidRPr="0083317E">
              <w:t>торговельних об’єктів з продажу непродовольчих товарів, алкогольних та тютюнових виробів*</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офісних приміщень (крім відділень банків,  фінансових установ, ломбардів, бірж, брокерських, дилерських, маклерських, </w:t>
            </w:r>
            <w:proofErr w:type="spellStart"/>
            <w:r w:rsidRPr="0083317E">
              <w:t>рієлторських</w:t>
            </w:r>
            <w:proofErr w:type="spellEnd"/>
            <w:r w:rsidRPr="0083317E">
              <w:t xml:space="preserve"> контор (агентств нерухомості)</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надають послуги, пов’язані з переказом грошей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провадять діяльність у сфері права, бухгалтерського обліку та оподаткування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9) розміщення: </w:t>
            </w:r>
          </w:p>
        </w:tc>
        <w:tc>
          <w:tcPr>
            <w:tcW w:w="1035" w:type="pct"/>
          </w:tcPr>
          <w:p w:rsidR="00312A4E" w:rsidRPr="0083317E" w:rsidRDefault="00312A4E" w:rsidP="00F43186">
            <w:pPr>
              <w:spacing w:before="120"/>
              <w:jc w:val="center"/>
            </w:pPr>
            <w:r w:rsidRPr="0083317E">
              <w:t>15</w:t>
            </w:r>
          </w:p>
        </w:tc>
      </w:tr>
      <w:tr w:rsidR="00312A4E" w:rsidRPr="0083317E" w:rsidTr="00A96FCE">
        <w:tc>
          <w:tcPr>
            <w:tcW w:w="3965" w:type="pct"/>
          </w:tcPr>
          <w:p w:rsidR="00312A4E" w:rsidRPr="0083317E" w:rsidRDefault="00312A4E" w:rsidP="00F43186">
            <w:pPr>
              <w:spacing w:before="120"/>
              <w:ind w:right="-121"/>
            </w:pPr>
            <w:r w:rsidRPr="0083317E">
              <w:t>ресторанів,  кафе, барів, закусочних, буфетів, кафетеріїв, що здійснюють продаж товарів підакцизної групи*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ветеринарних лікарень (клінік), лабораторій ветеринарної медицини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провадять діяльність з організації шлюбних знайомств та весіль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складів, крамниць-складів, магазинів-складів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стоянок для автомобілів, паркінгів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провадять діяльність з вирощування квітів, грибів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10) розміщення: </w:t>
            </w:r>
          </w:p>
        </w:tc>
        <w:tc>
          <w:tcPr>
            <w:tcW w:w="1035" w:type="pct"/>
          </w:tcPr>
          <w:p w:rsidR="00312A4E" w:rsidRPr="0083317E" w:rsidRDefault="00312A4E" w:rsidP="00F43186">
            <w:pPr>
              <w:spacing w:before="120"/>
              <w:jc w:val="center"/>
            </w:pPr>
            <w:r w:rsidRPr="0083317E">
              <w:t>12</w:t>
            </w:r>
          </w:p>
        </w:tc>
      </w:tr>
      <w:tr w:rsidR="00312A4E" w:rsidRPr="0083317E" w:rsidTr="00A96FCE">
        <w:tc>
          <w:tcPr>
            <w:tcW w:w="3965" w:type="pct"/>
          </w:tcPr>
          <w:p w:rsidR="00312A4E" w:rsidRPr="0083317E" w:rsidRDefault="00312A4E" w:rsidP="00F43186">
            <w:pPr>
              <w:spacing w:before="120"/>
              <w:ind w:right="-121"/>
            </w:pPr>
            <w:r w:rsidRPr="0083317E">
              <w:t xml:space="preserve">суб’єктів господарювання, що провадять виробничу діяльність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аптек, ветеринарних аптек</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шкіл, курсів з навчання водіїв автомобілів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здійснюють проектні, проектно-вишукувальні, проектно-конструкторські роботи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інформаційних агентств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кафе, барів, закусочних, кафетеріїв, їдалень, буфетів, які не здійснюють продаж товарів підакцизної групи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підприємницької діяльності, що надають освітні послуги погодинно (курси, тренінги, семінари тощо)</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торговельних об’єктів з продажу продовольчих товарів, крім товарів підакцизної групи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lastRenderedPageBreak/>
              <w:t>11) розміщення:</w:t>
            </w:r>
          </w:p>
        </w:tc>
        <w:tc>
          <w:tcPr>
            <w:tcW w:w="1035" w:type="pct"/>
          </w:tcPr>
          <w:p w:rsidR="00312A4E" w:rsidRPr="0083317E" w:rsidRDefault="00312A4E" w:rsidP="00F43186">
            <w:pPr>
              <w:spacing w:before="120"/>
              <w:jc w:val="center"/>
            </w:pPr>
            <w:r w:rsidRPr="0083317E">
              <w:t>10</w:t>
            </w:r>
          </w:p>
        </w:tc>
      </w:tr>
      <w:tr w:rsidR="00312A4E" w:rsidRPr="0083317E" w:rsidTr="00A96FCE">
        <w:tc>
          <w:tcPr>
            <w:tcW w:w="3965" w:type="pct"/>
          </w:tcPr>
          <w:p w:rsidR="00312A4E" w:rsidRPr="0083317E" w:rsidRDefault="00312A4E" w:rsidP="00F43186">
            <w:pPr>
              <w:spacing w:before="120"/>
              <w:ind w:right="-121"/>
            </w:pPr>
            <w:r w:rsidRPr="0083317E">
              <w:t>редакцій засобів масової інформації</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12) організація та проведення науково-практичних, культурних, мистецьких, громадських, суспільних та політичних заходів на строк, що не перевищує </w:t>
            </w:r>
            <w:r w:rsidRPr="0083317E">
              <w:br/>
              <w:t>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1035" w:type="pct"/>
          </w:tcPr>
          <w:p w:rsidR="00312A4E" w:rsidRPr="0083317E" w:rsidRDefault="00312A4E" w:rsidP="00F43186">
            <w:pPr>
              <w:spacing w:before="120"/>
              <w:jc w:val="center"/>
            </w:pPr>
            <w:r w:rsidRPr="0083317E">
              <w:t>10</w:t>
            </w:r>
          </w:p>
        </w:tc>
      </w:tr>
      <w:tr w:rsidR="00312A4E" w:rsidRPr="0083317E" w:rsidTr="00A96FCE">
        <w:tc>
          <w:tcPr>
            <w:tcW w:w="3965" w:type="pct"/>
          </w:tcPr>
          <w:p w:rsidR="00312A4E" w:rsidRPr="0083317E" w:rsidRDefault="00312A4E" w:rsidP="00F43186">
            <w:pPr>
              <w:spacing w:before="120"/>
              <w:ind w:right="-121"/>
            </w:pPr>
            <w:r w:rsidRPr="0083317E">
              <w:t>13) розміщення:</w:t>
            </w:r>
          </w:p>
        </w:tc>
        <w:tc>
          <w:tcPr>
            <w:tcW w:w="1035" w:type="pct"/>
          </w:tcPr>
          <w:p w:rsidR="00312A4E" w:rsidRPr="0083317E" w:rsidRDefault="00312A4E" w:rsidP="00F43186">
            <w:pPr>
              <w:spacing w:before="120"/>
              <w:jc w:val="center"/>
            </w:pPr>
            <w:r w:rsidRPr="0083317E">
              <w:t>9</w:t>
            </w:r>
          </w:p>
        </w:tc>
      </w:tr>
      <w:tr w:rsidR="00312A4E" w:rsidRPr="0083317E" w:rsidTr="00A96FCE">
        <w:tc>
          <w:tcPr>
            <w:tcW w:w="3965" w:type="pct"/>
          </w:tcPr>
          <w:p w:rsidR="00312A4E" w:rsidRPr="0083317E" w:rsidRDefault="00312A4E" w:rsidP="00F43186">
            <w:pPr>
              <w:spacing w:before="120"/>
              <w:ind w:right="-121"/>
            </w:pPr>
            <w:r w:rsidRPr="0083317E">
              <w:t>закладів фізичної культури і спорту, крім тих, які наведені в абзацах восьмому та дев’ятому підпункту 18 цього пункту</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підприємницької діяльності, що надають освітні послуги без отримання ліцензії</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здійснюють побутове обслуговування населення</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громадських вбиралень</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виставок образотворчої та книжкової продукції, виробленої в Україні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1035" w:type="pct"/>
          </w:tcPr>
          <w:p w:rsidR="00312A4E" w:rsidRPr="0083317E" w:rsidRDefault="00312A4E" w:rsidP="00F43186">
            <w:pPr>
              <w:spacing w:before="120"/>
              <w:jc w:val="center"/>
            </w:pPr>
            <w:r w:rsidRPr="0083317E">
              <w:t>8</w:t>
            </w:r>
          </w:p>
        </w:tc>
      </w:tr>
      <w:tr w:rsidR="00312A4E" w:rsidRPr="0083317E" w:rsidTr="00A96FCE">
        <w:tc>
          <w:tcPr>
            <w:tcW w:w="3965" w:type="pct"/>
          </w:tcPr>
          <w:p w:rsidR="00312A4E" w:rsidRPr="0083317E" w:rsidRDefault="00312A4E" w:rsidP="00F43186">
            <w:pPr>
              <w:spacing w:before="120"/>
              <w:ind w:right="-121"/>
            </w:pPr>
            <w:r w:rsidRPr="0083317E">
              <w:t>15) розміщення: </w:t>
            </w:r>
          </w:p>
        </w:tc>
        <w:tc>
          <w:tcPr>
            <w:tcW w:w="1035" w:type="pct"/>
          </w:tcPr>
          <w:p w:rsidR="00312A4E" w:rsidRPr="0083317E" w:rsidRDefault="00312A4E" w:rsidP="00F43186">
            <w:pPr>
              <w:spacing w:before="120"/>
              <w:jc w:val="center"/>
            </w:pPr>
            <w:r w:rsidRPr="0083317E">
              <w:t>6</w:t>
            </w:r>
          </w:p>
        </w:tc>
      </w:tr>
      <w:tr w:rsidR="00312A4E" w:rsidRPr="0083317E" w:rsidTr="00A96FCE">
        <w:tc>
          <w:tcPr>
            <w:tcW w:w="3965" w:type="pct"/>
          </w:tcPr>
          <w:p w:rsidR="00312A4E" w:rsidRPr="0083317E" w:rsidRDefault="00312A4E" w:rsidP="00F43186">
            <w:pPr>
              <w:spacing w:before="120"/>
              <w:ind w:right="-121"/>
            </w:pPr>
            <w:r w:rsidRPr="0083317E">
              <w:t>суб’єктів господарювання, що надають послуги з перевезення та доставки (вручення) поштових відправлень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кінотеатрів, бібліотек, театрів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16) розміщення: </w:t>
            </w:r>
          </w:p>
        </w:tc>
        <w:tc>
          <w:tcPr>
            <w:tcW w:w="1035" w:type="pct"/>
          </w:tcPr>
          <w:p w:rsidR="00312A4E" w:rsidRPr="0083317E" w:rsidRDefault="00312A4E" w:rsidP="00F43186">
            <w:pPr>
              <w:spacing w:before="120"/>
              <w:jc w:val="center"/>
            </w:pPr>
            <w:r w:rsidRPr="0083317E">
              <w:t>5</w:t>
            </w:r>
          </w:p>
        </w:tc>
      </w:tr>
      <w:tr w:rsidR="00312A4E" w:rsidRPr="0083317E" w:rsidTr="00A96FCE">
        <w:tc>
          <w:tcPr>
            <w:tcW w:w="3965" w:type="pct"/>
          </w:tcPr>
          <w:p w:rsidR="00312A4E" w:rsidRPr="0083317E" w:rsidRDefault="00312A4E" w:rsidP="00F43186">
            <w:pPr>
              <w:spacing w:before="120"/>
              <w:ind w:right="-121"/>
            </w:pPr>
            <w:r w:rsidRPr="0083317E">
              <w:t>торговельних об’єктів з продажу книг, газет і журналів</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видавництв друкованих засобів масової інформації та видавничої продукції</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17) оренда майна:</w:t>
            </w:r>
          </w:p>
        </w:tc>
        <w:tc>
          <w:tcPr>
            <w:tcW w:w="1035" w:type="pct"/>
          </w:tcPr>
          <w:p w:rsidR="00312A4E" w:rsidRPr="0083317E" w:rsidRDefault="00312A4E" w:rsidP="00F43186">
            <w:pPr>
              <w:spacing w:before="120"/>
              <w:jc w:val="center"/>
            </w:pPr>
            <w:r w:rsidRPr="0083317E">
              <w:t>4</w:t>
            </w:r>
          </w:p>
        </w:tc>
      </w:tr>
      <w:tr w:rsidR="00312A4E" w:rsidRPr="0083317E" w:rsidTr="00A96FCE">
        <w:tc>
          <w:tcPr>
            <w:tcW w:w="3965" w:type="pct"/>
          </w:tcPr>
          <w:p w:rsidR="00312A4E" w:rsidRPr="0083317E" w:rsidRDefault="00312A4E" w:rsidP="00F43186">
            <w:pPr>
              <w:spacing w:before="120"/>
              <w:ind w:right="-121"/>
            </w:pPr>
            <w:r w:rsidRPr="0083317E">
              <w:t>громадськими організаціями у сфері культури і мистецтв (у тому числі національними творчими спілками або їх членами під творчі майстерні)</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18) розміщення:</w:t>
            </w:r>
          </w:p>
        </w:tc>
        <w:tc>
          <w:tcPr>
            <w:tcW w:w="1035" w:type="pct"/>
          </w:tcPr>
          <w:p w:rsidR="00312A4E" w:rsidRPr="0083317E" w:rsidRDefault="00312A4E" w:rsidP="00F43186">
            <w:pPr>
              <w:spacing w:before="120"/>
              <w:jc w:val="center"/>
            </w:pPr>
            <w:r w:rsidRPr="0083317E">
              <w:t>3</w:t>
            </w:r>
          </w:p>
        </w:tc>
      </w:tr>
      <w:tr w:rsidR="00312A4E" w:rsidRPr="0083317E" w:rsidTr="00A96FCE">
        <w:tc>
          <w:tcPr>
            <w:tcW w:w="3965" w:type="pct"/>
          </w:tcPr>
          <w:p w:rsidR="00312A4E" w:rsidRPr="0083317E" w:rsidRDefault="00312A4E" w:rsidP="00F43186">
            <w:pPr>
              <w:spacing w:before="120"/>
              <w:ind w:right="-121"/>
            </w:pPr>
            <w:r w:rsidRPr="0083317E">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w:t>
            </w:r>
            <w:r w:rsidRPr="0083317E">
              <w:lastRenderedPageBreak/>
              <w:t>послуг</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lastRenderedPageBreak/>
              <w:t>музеїв, крім тих, які повністю фінансуються з державного бюджету</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83317E">
              <w:t>паралімпійської</w:t>
            </w:r>
            <w:proofErr w:type="spellEnd"/>
            <w:r w:rsidRPr="0083317E">
              <w:t xml:space="preserve"> та </w:t>
            </w:r>
            <w:proofErr w:type="spellStart"/>
            <w:r w:rsidRPr="0083317E">
              <w:t>дефлімпійської</w:t>
            </w:r>
            <w:proofErr w:type="spellEnd"/>
            <w:r w:rsidRPr="0083317E">
              <w:t xml:space="preserve"> підготовки (крім орендарів, зазначених у пункті 12 цієї Методики)</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19) розміщення: </w:t>
            </w:r>
          </w:p>
        </w:tc>
        <w:tc>
          <w:tcPr>
            <w:tcW w:w="1035" w:type="pct"/>
          </w:tcPr>
          <w:p w:rsidR="00312A4E" w:rsidRPr="0083317E" w:rsidRDefault="00312A4E" w:rsidP="00F43186">
            <w:pPr>
              <w:spacing w:before="120"/>
              <w:jc w:val="center"/>
            </w:pPr>
            <w:r w:rsidRPr="0083317E">
              <w:t>2</w:t>
            </w:r>
          </w:p>
        </w:tc>
      </w:tr>
      <w:tr w:rsidR="00312A4E" w:rsidRPr="0083317E" w:rsidTr="00A96FCE">
        <w:tc>
          <w:tcPr>
            <w:tcW w:w="3965" w:type="pct"/>
          </w:tcPr>
          <w:p w:rsidR="00312A4E" w:rsidRPr="0083317E" w:rsidRDefault="00312A4E" w:rsidP="00F43186">
            <w:pPr>
              <w:spacing w:before="120"/>
              <w:ind w:right="-121"/>
            </w:pPr>
            <w:r w:rsidRPr="0083317E">
              <w:t xml:space="preserve">організацій, що надають послуги з нагляду за особами з психічними, інтелектуальними чи сенсорними порушеннями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 xml:space="preserve">20) розміщення: </w:t>
            </w:r>
          </w:p>
        </w:tc>
        <w:tc>
          <w:tcPr>
            <w:tcW w:w="1035" w:type="pct"/>
          </w:tcPr>
          <w:p w:rsidR="00312A4E" w:rsidRPr="0083317E" w:rsidRDefault="00312A4E" w:rsidP="00F43186">
            <w:pPr>
              <w:spacing w:before="120"/>
              <w:jc w:val="center"/>
            </w:pPr>
            <w:r w:rsidRPr="0083317E">
              <w:t>1</w:t>
            </w:r>
          </w:p>
        </w:tc>
      </w:tr>
      <w:tr w:rsidR="00312A4E" w:rsidRPr="0083317E" w:rsidTr="00A96FCE">
        <w:tc>
          <w:tcPr>
            <w:tcW w:w="3965" w:type="pct"/>
          </w:tcPr>
          <w:p w:rsidR="00312A4E" w:rsidRPr="0083317E" w:rsidRDefault="00312A4E" w:rsidP="00F43186">
            <w:pPr>
              <w:spacing w:before="100"/>
              <w:ind w:right="-121"/>
            </w:pPr>
            <w:r w:rsidRPr="0083317E">
              <w:t>надавачів соціальних послуг (державної та комунальної власності)</w:t>
            </w:r>
          </w:p>
        </w:tc>
        <w:tc>
          <w:tcPr>
            <w:tcW w:w="1035" w:type="pct"/>
          </w:tcPr>
          <w:p w:rsidR="00312A4E" w:rsidRPr="0083317E" w:rsidRDefault="00312A4E" w:rsidP="00F43186">
            <w:pPr>
              <w:spacing w:before="100"/>
              <w:jc w:val="center"/>
            </w:pPr>
          </w:p>
        </w:tc>
      </w:tr>
      <w:tr w:rsidR="00312A4E" w:rsidRPr="0083317E" w:rsidTr="00A96FCE">
        <w:tc>
          <w:tcPr>
            <w:tcW w:w="3965" w:type="pct"/>
          </w:tcPr>
          <w:p w:rsidR="00312A4E" w:rsidRPr="0083317E" w:rsidRDefault="00312A4E" w:rsidP="00F43186">
            <w:pPr>
              <w:spacing w:before="100"/>
              <w:ind w:right="-121"/>
            </w:pPr>
            <w:r w:rsidRPr="0083317E">
              <w:t>закладів освіти, заснованих на будь-якій формі власності, суб’єктів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1035" w:type="pct"/>
          </w:tcPr>
          <w:p w:rsidR="00312A4E" w:rsidRPr="0083317E" w:rsidRDefault="00312A4E" w:rsidP="00F43186">
            <w:pPr>
              <w:spacing w:before="100"/>
              <w:jc w:val="center"/>
            </w:pPr>
          </w:p>
        </w:tc>
      </w:tr>
      <w:tr w:rsidR="00312A4E" w:rsidRPr="0083317E" w:rsidTr="00A96FCE">
        <w:tc>
          <w:tcPr>
            <w:tcW w:w="3965" w:type="pct"/>
          </w:tcPr>
          <w:p w:rsidR="00312A4E" w:rsidRPr="0083317E" w:rsidRDefault="00312A4E" w:rsidP="00F43186">
            <w:pPr>
              <w:spacing w:before="100"/>
              <w:ind w:right="-121"/>
            </w:pPr>
            <w:r w:rsidRPr="0083317E">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tc>
        <w:tc>
          <w:tcPr>
            <w:tcW w:w="1035" w:type="pct"/>
          </w:tcPr>
          <w:p w:rsidR="00312A4E" w:rsidRPr="0083317E" w:rsidRDefault="00312A4E" w:rsidP="00F43186">
            <w:pPr>
              <w:spacing w:before="100"/>
              <w:jc w:val="center"/>
            </w:pPr>
          </w:p>
        </w:tc>
      </w:tr>
      <w:tr w:rsidR="00312A4E" w:rsidRPr="0083317E" w:rsidTr="00A96FCE">
        <w:tc>
          <w:tcPr>
            <w:tcW w:w="3965" w:type="pct"/>
          </w:tcPr>
          <w:p w:rsidR="00312A4E" w:rsidRPr="0083317E" w:rsidRDefault="00312A4E" w:rsidP="00F43186">
            <w:pPr>
              <w:spacing w:before="100"/>
              <w:ind w:right="-121"/>
            </w:pPr>
            <w:r w:rsidRPr="0083317E">
              <w:t>закладів соціального обслуговування для сімей, дітей та молоді, що утримуються за рахунок місцевого бюджету, зокрема:</w:t>
            </w:r>
          </w:p>
          <w:p w:rsidR="00312A4E" w:rsidRPr="0083317E" w:rsidRDefault="00312A4E" w:rsidP="00F43186">
            <w:pPr>
              <w:spacing w:before="100"/>
              <w:ind w:right="-121"/>
            </w:pPr>
            <w:r w:rsidRPr="0083317E">
              <w:t>- центрів соціально-психологічної реабілітації дітей</w:t>
            </w:r>
          </w:p>
          <w:p w:rsidR="00312A4E" w:rsidRPr="0083317E" w:rsidRDefault="00312A4E" w:rsidP="00F43186">
            <w:pPr>
              <w:spacing w:before="100"/>
              <w:ind w:right="-121"/>
            </w:pPr>
            <w:r w:rsidRPr="0083317E">
              <w:t>- соціальних гуртожитків для дітей-сиріт та дітей, позбавлених батьківського піклування</w:t>
            </w:r>
          </w:p>
          <w:p w:rsidR="00312A4E" w:rsidRPr="0083317E" w:rsidRDefault="00312A4E" w:rsidP="00F43186">
            <w:pPr>
              <w:spacing w:before="100"/>
              <w:ind w:right="-121"/>
            </w:pPr>
            <w:r w:rsidRPr="0083317E">
              <w:t>- соціальних центрів матері та дитини</w:t>
            </w:r>
          </w:p>
          <w:p w:rsidR="00312A4E" w:rsidRPr="0083317E" w:rsidRDefault="00312A4E" w:rsidP="00F43186">
            <w:pPr>
              <w:spacing w:before="100"/>
              <w:ind w:right="-121"/>
            </w:pPr>
            <w:r w:rsidRPr="0083317E">
              <w:t>- центрів соціально-психологічної допомоги</w:t>
            </w:r>
          </w:p>
          <w:p w:rsidR="00312A4E" w:rsidRPr="0083317E" w:rsidRDefault="00312A4E" w:rsidP="00F43186">
            <w:pPr>
              <w:spacing w:before="100"/>
              <w:ind w:right="-121"/>
            </w:pPr>
            <w:r w:rsidRPr="0083317E">
              <w:t>- центрів реабілітації дітей та молоді з функціональними обмеженнями</w:t>
            </w:r>
          </w:p>
          <w:p w:rsidR="00312A4E" w:rsidRPr="0083317E" w:rsidRDefault="00312A4E" w:rsidP="00F43186">
            <w:pPr>
              <w:spacing w:before="100"/>
              <w:ind w:right="-121"/>
            </w:pPr>
            <w:r w:rsidRPr="0083317E">
              <w:t>- центрів для ВІЛ-інфікованих дітей та молоді</w:t>
            </w:r>
          </w:p>
        </w:tc>
        <w:tc>
          <w:tcPr>
            <w:tcW w:w="1035" w:type="pct"/>
          </w:tcPr>
          <w:p w:rsidR="00312A4E" w:rsidRPr="0083317E" w:rsidRDefault="00312A4E" w:rsidP="00F43186">
            <w:pPr>
              <w:spacing w:before="100"/>
              <w:jc w:val="center"/>
            </w:pPr>
          </w:p>
        </w:tc>
      </w:tr>
      <w:tr w:rsidR="00312A4E" w:rsidRPr="0083317E" w:rsidTr="00A96FCE">
        <w:tc>
          <w:tcPr>
            <w:tcW w:w="3965" w:type="pct"/>
          </w:tcPr>
          <w:p w:rsidR="00312A4E" w:rsidRPr="0083317E" w:rsidRDefault="00312A4E" w:rsidP="00F43186">
            <w:pPr>
              <w:spacing w:before="120"/>
              <w:ind w:right="-121"/>
            </w:pPr>
            <w:r w:rsidRPr="0083317E">
              <w:t>21) розміщення Товариства Червоного Хреста України та його місцевих організацій</w:t>
            </w:r>
          </w:p>
        </w:tc>
        <w:tc>
          <w:tcPr>
            <w:tcW w:w="1035" w:type="pct"/>
          </w:tcPr>
          <w:p w:rsidR="00312A4E" w:rsidRPr="0083317E" w:rsidRDefault="00312A4E" w:rsidP="00F43186">
            <w:pPr>
              <w:spacing w:before="120"/>
              <w:jc w:val="center"/>
            </w:pPr>
            <w:r w:rsidRPr="0083317E">
              <w:t>0,01</w:t>
            </w:r>
          </w:p>
        </w:tc>
      </w:tr>
      <w:tr w:rsidR="00312A4E" w:rsidRPr="0083317E" w:rsidTr="00A96FCE">
        <w:tc>
          <w:tcPr>
            <w:tcW w:w="3965" w:type="pct"/>
          </w:tcPr>
          <w:p w:rsidR="00312A4E" w:rsidRPr="0083317E" w:rsidRDefault="00312A4E" w:rsidP="00F43186">
            <w:pPr>
              <w:spacing w:before="120"/>
              <w:ind w:right="-121"/>
            </w:pPr>
            <w:r w:rsidRPr="0083317E">
              <w:t>22) оренда особами з інвалідністю з метою використання під гаражі для спеціальних засобів пересування</w:t>
            </w:r>
          </w:p>
        </w:tc>
        <w:tc>
          <w:tcPr>
            <w:tcW w:w="1035" w:type="pct"/>
          </w:tcPr>
          <w:p w:rsidR="00312A4E" w:rsidRPr="0083317E" w:rsidRDefault="00312A4E" w:rsidP="00F43186">
            <w:pPr>
              <w:spacing w:before="120"/>
              <w:jc w:val="center"/>
            </w:pPr>
            <w:r w:rsidRPr="0083317E">
              <w:t>0,01</w:t>
            </w:r>
          </w:p>
        </w:tc>
      </w:tr>
      <w:tr w:rsidR="00312A4E" w:rsidRPr="0083317E" w:rsidTr="00A96FCE">
        <w:tc>
          <w:tcPr>
            <w:tcW w:w="3965" w:type="pct"/>
          </w:tcPr>
          <w:p w:rsidR="00312A4E" w:rsidRPr="0083317E" w:rsidRDefault="00312A4E" w:rsidP="00F43186">
            <w:pPr>
              <w:spacing w:before="120"/>
              <w:ind w:right="-121"/>
            </w:pPr>
            <w:r w:rsidRPr="0083317E">
              <w:t xml:space="preserve">23) оренда юридичними та фізичними особами для облаштування у </w:t>
            </w:r>
            <w:r w:rsidRPr="0083317E">
              <w:lastRenderedPageBreak/>
              <w:t>закладах охорони здоров’я кімнат відпочинку (сімейних кімнат) для перебування в них на безоплатній основі осіб, які перебувають на лікуванні у цьому закладі, та членів їх сімей (під час лікування таких осіб)</w:t>
            </w:r>
          </w:p>
        </w:tc>
        <w:tc>
          <w:tcPr>
            <w:tcW w:w="1035" w:type="pct"/>
          </w:tcPr>
          <w:p w:rsidR="00312A4E" w:rsidRPr="0083317E" w:rsidRDefault="00312A4E" w:rsidP="00F43186">
            <w:pPr>
              <w:spacing w:before="120"/>
              <w:jc w:val="center"/>
            </w:pPr>
            <w:r w:rsidRPr="0083317E">
              <w:lastRenderedPageBreak/>
              <w:t>0,01</w:t>
            </w:r>
          </w:p>
        </w:tc>
      </w:tr>
      <w:tr w:rsidR="00312A4E" w:rsidRPr="0083317E" w:rsidTr="00A96FCE">
        <w:tc>
          <w:tcPr>
            <w:tcW w:w="3965" w:type="pct"/>
          </w:tcPr>
          <w:p w:rsidR="00312A4E" w:rsidRPr="0083317E" w:rsidRDefault="00312A4E" w:rsidP="00F43186">
            <w:pPr>
              <w:spacing w:before="120"/>
            </w:pPr>
            <w:r w:rsidRPr="0083317E">
              <w:lastRenderedPageBreak/>
              <w:t>24) оренда релігійними організаціями для забезпечення проведення релігійних обрядів та церемоній, які на момент введення в дію Закону України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1035" w:type="pct"/>
          </w:tcPr>
          <w:p w:rsidR="00312A4E" w:rsidRPr="0083317E" w:rsidRDefault="00312A4E" w:rsidP="00F43186">
            <w:pPr>
              <w:spacing w:before="120"/>
              <w:jc w:val="center"/>
            </w:pPr>
          </w:p>
          <w:p w:rsidR="00312A4E" w:rsidRPr="0083317E" w:rsidRDefault="00312A4E" w:rsidP="00F43186">
            <w:pPr>
              <w:spacing w:before="120"/>
              <w:jc w:val="center"/>
            </w:pPr>
          </w:p>
          <w:p w:rsidR="00312A4E" w:rsidRPr="0083317E" w:rsidRDefault="00312A4E" w:rsidP="00F43186">
            <w:pPr>
              <w:spacing w:before="120"/>
              <w:jc w:val="center"/>
            </w:pPr>
            <w:r w:rsidRPr="0083317E">
              <w:t>0,01</w:t>
            </w:r>
          </w:p>
        </w:tc>
      </w:tr>
      <w:tr w:rsidR="00312A4E" w:rsidRPr="0083317E" w:rsidTr="00A96FCE">
        <w:tc>
          <w:tcPr>
            <w:tcW w:w="3965" w:type="pct"/>
          </w:tcPr>
          <w:p w:rsidR="00312A4E" w:rsidRPr="0083317E" w:rsidRDefault="00312A4E" w:rsidP="00F43186">
            <w:pPr>
              <w:spacing w:before="120"/>
              <w:ind w:right="-121"/>
            </w:pPr>
            <w:r w:rsidRPr="0083317E">
              <w:t>25) розміщення транспортних підприємств з: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перевезення пасажирів </w:t>
            </w:r>
          </w:p>
        </w:tc>
        <w:tc>
          <w:tcPr>
            <w:tcW w:w="1035" w:type="pct"/>
          </w:tcPr>
          <w:p w:rsidR="00312A4E" w:rsidRPr="0083317E" w:rsidRDefault="00312A4E" w:rsidP="00F43186">
            <w:pPr>
              <w:spacing w:before="120"/>
              <w:jc w:val="center"/>
            </w:pPr>
            <w:r w:rsidRPr="0083317E">
              <w:t>15</w:t>
            </w:r>
          </w:p>
        </w:tc>
      </w:tr>
      <w:tr w:rsidR="00312A4E" w:rsidRPr="0083317E" w:rsidTr="00A96FCE">
        <w:tc>
          <w:tcPr>
            <w:tcW w:w="3965" w:type="pct"/>
          </w:tcPr>
          <w:p w:rsidR="00312A4E" w:rsidRPr="0083317E" w:rsidRDefault="00312A4E" w:rsidP="00F43186">
            <w:pPr>
              <w:spacing w:before="120"/>
              <w:ind w:right="-121"/>
            </w:pPr>
            <w:r w:rsidRPr="0083317E">
              <w:t>перевезення вантажів </w:t>
            </w:r>
          </w:p>
        </w:tc>
        <w:tc>
          <w:tcPr>
            <w:tcW w:w="1035" w:type="pct"/>
          </w:tcPr>
          <w:p w:rsidR="00312A4E" w:rsidRPr="0083317E" w:rsidRDefault="00312A4E" w:rsidP="00F43186">
            <w:pPr>
              <w:spacing w:before="120"/>
              <w:jc w:val="center"/>
            </w:pPr>
            <w:r w:rsidRPr="0083317E">
              <w:t>18</w:t>
            </w:r>
          </w:p>
        </w:tc>
      </w:tr>
      <w:tr w:rsidR="00312A4E" w:rsidRPr="0083317E" w:rsidTr="00A96FCE">
        <w:tc>
          <w:tcPr>
            <w:tcW w:w="3965" w:type="pct"/>
          </w:tcPr>
          <w:p w:rsidR="00312A4E" w:rsidRPr="0083317E" w:rsidRDefault="00312A4E" w:rsidP="00F43186">
            <w:pPr>
              <w:spacing w:before="120"/>
              <w:ind w:right="-121"/>
            </w:pPr>
            <w:r w:rsidRPr="0083317E">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 </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на площі не більш як 50 кв. метрів </w:t>
            </w:r>
          </w:p>
        </w:tc>
        <w:tc>
          <w:tcPr>
            <w:tcW w:w="1035" w:type="pct"/>
          </w:tcPr>
          <w:p w:rsidR="00312A4E" w:rsidRPr="0083317E" w:rsidRDefault="00312A4E" w:rsidP="00F43186">
            <w:pPr>
              <w:spacing w:before="120"/>
              <w:jc w:val="center"/>
            </w:pPr>
            <w:r w:rsidRPr="0083317E">
              <w:t>4</w:t>
            </w:r>
          </w:p>
        </w:tc>
      </w:tr>
      <w:tr w:rsidR="00312A4E" w:rsidRPr="0083317E" w:rsidTr="00A96FCE">
        <w:tc>
          <w:tcPr>
            <w:tcW w:w="3965" w:type="pct"/>
          </w:tcPr>
          <w:p w:rsidR="00312A4E" w:rsidRPr="0083317E" w:rsidRDefault="00312A4E" w:rsidP="00F43186">
            <w:pPr>
              <w:spacing w:before="120"/>
              <w:ind w:right="-121"/>
            </w:pPr>
            <w:r w:rsidRPr="0083317E">
              <w:t>на частині площі, що перевищує 50 кв. метрів </w:t>
            </w:r>
          </w:p>
        </w:tc>
        <w:tc>
          <w:tcPr>
            <w:tcW w:w="1035" w:type="pct"/>
          </w:tcPr>
          <w:p w:rsidR="00312A4E" w:rsidRPr="0083317E" w:rsidRDefault="00312A4E" w:rsidP="00F43186">
            <w:pPr>
              <w:spacing w:before="120"/>
              <w:jc w:val="center"/>
            </w:pPr>
            <w:r w:rsidRPr="0083317E">
              <w:t>7</w:t>
            </w:r>
          </w:p>
        </w:tc>
      </w:tr>
      <w:tr w:rsidR="00312A4E" w:rsidRPr="0083317E" w:rsidTr="00A96FCE">
        <w:tc>
          <w:tcPr>
            <w:tcW w:w="3965" w:type="pct"/>
          </w:tcPr>
          <w:p w:rsidR="00312A4E" w:rsidRPr="0083317E" w:rsidRDefault="00312A4E" w:rsidP="00F43186">
            <w:pPr>
              <w:tabs>
                <w:tab w:val="center" w:pos="4153"/>
                <w:tab w:val="right" w:pos="8306"/>
              </w:tabs>
              <w:spacing w:before="120"/>
              <w:ind w:right="-119"/>
            </w:pPr>
            <w:r w:rsidRPr="0083317E">
              <w:t>27) розміщення громадської приймальні народного депутата України або депутата місцевої ради,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пункт 12 цієї Методики):</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на площі не більш як 50 кв. метрів </w:t>
            </w:r>
          </w:p>
        </w:tc>
        <w:tc>
          <w:tcPr>
            <w:tcW w:w="1035" w:type="pct"/>
          </w:tcPr>
          <w:p w:rsidR="00312A4E" w:rsidRPr="0083317E" w:rsidRDefault="00312A4E" w:rsidP="00F43186">
            <w:pPr>
              <w:spacing w:before="120"/>
              <w:jc w:val="center"/>
            </w:pPr>
            <w:r w:rsidRPr="0083317E">
              <w:t>3</w:t>
            </w:r>
          </w:p>
        </w:tc>
      </w:tr>
      <w:tr w:rsidR="00312A4E" w:rsidRPr="0083317E" w:rsidTr="00A96FCE">
        <w:tc>
          <w:tcPr>
            <w:tcW w:w="3965" w:type="pct"/>
          </w:tcPr>
          <w:p w:rsidR="00312A4E" w:rsidRPr="0083317E" w:rsidRDefault="00312A4E" w:rsidP="00F43186">
            <w:pPr>
              <w:spacing w:before="120"/>
              <w:ind w:right="-121"/>
            </w:pPr>
            <w:r w:rsidRPr="0083317E">
              <w:t>на частині площі, що перевищує 50 кв. метрів </w:t>
            </w:r>
          </w:p>
        </w:tc>
        <w:tc>
          <w:tcPr>
            <w:tcW w:w="1035" w:type="pct"/>
          </w:tcPr>
          <w:p w:rsidR="00312A4E" w:rsidRPr="0083317E" w:rsidRDefault="00312A4E" w:rsidP="00F43186">
            <w:pPr>
              <w:spacing w:before="120"/>
              <w:jc w:val="center"/>
            </w:pPr>
            <w:r w:rsidRPr="0083317E">
              <w:t>7</w:t>
            </w:r>
          </w:p>
        </w:tc>
      </w:tr>
      <w:tr w:rsidR="00312A4E" w:rsidRPr="0083317E" w:rsidTr="00A96FCE">
        <w:tc>
          <w:tcPr>
            <w:tcW w:w="3965" w:type="pct"/>
          </w:tcPr>
          <w:p w:rsidR="00312A4E" w:rsidRPr="0083317E" w:rsidRDefault="00312A4E" w:rsidP="00F43186">
            <w:pPr>
              <w:spacing w:before="120"/>
              <w:ind w:right="-121"/>
            </w:pPr>
            <w:r w:rsidRPr="0083317E">
              <w:t>28) розміщення громадських об’єднань осіб з інвалідністю на площі, що не використовується для провадження підприємницької діяльності:</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на площі не більш як 100 кв. метрів</w:t>
            </w:r>
          </w:p>
        </w:tc>
        <w:tc>
          <w:tcPr>
            <w:tcW w:w="1035" w:type="pct"/>
          </w:tcPr>
          <w:p w:rsidR="00312A4E" w:rsidRPr="0083317E" w:rsidRDefault="00312A4E" w:rsidP="00F43186">
            <w:pPr>
              <w:spacing w:before="120"/>
              <w:jc w:val="center"/>
            </w:pPr>
            <w:r w:rsidRPr="0083317E">
              <w:t>1</w:t>
            </w:r>
          </w:p>
        </w:tc>
      </w:tr>
      <w:tr w:rsidR="00312A4E" w:rsidRPr="0083317E" w:rsidTr="00A96FCE">
        <w:tc>
          <w:tcPr>
            <w:tcW w:w="3965" w:type="pct"/>
          </w:tcPr>
          <w:p w:rsidR="00312A4E" w:rsidRPr="0083317E" w:rsidRDefault="00312A4E" w:rsidP="00F43186">
            <w:pPr>
              <w:spacing w:before="120"/>
              <w:ind w:right="-121"/>
            </w:pPr>
            <w:r w:rsidRPr="0083317E">
              <w:t>на частині площі, що перевищує 100 кв. метрів</w:t>
            </w:r>
          </w:p>
        </w:tc>
        <w:tc>
          <w:tcPr>
            <w:tcW w:w="1035" w:type="pct"/>
          </w:tcPr>
          <w:p w:rsidR="00312A4E" w:rsidRPr="0083317E" w:rsidRDefault="00312A4E" w:rsidP="00F43186">
            <w:pPr>
              <w:spacing w:before="120"/>
              <w:jc w:val="center"/>
            </w:pPr>
            <w:r w:rsidRPr="0083317E">
              <w:t>7</w:t>
            </w:r>
          </w:p>
        </w:tc>
      </w:tr>
      <w:tr w:rsidR="00312A4E" w:rsidRPr="0083317E" w:rsidTr="00A96FCE">
        <w:tc>
          <w:tcPr>
            <w:tcW w:w="3965" w:type="pct"/>
          </w:tcPr>
          <w:p w:rsidR="00312A4E" w:rsidRPr="0083317E" w:rsidRDefault="00312A4E" w:rsidP="00F43186">
            <w:pPr>
              <w:spacing w:before="120"/>
              <w:ind w:right="-121"/>
            </w:pPr>
            <w:r w:rsidRPr="0083317E">
              <w:t>29) оренда громадськими організаціями ветеранів для розміщення реабілітаційних установ для ветеранів:</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на площі не більш як 100 кв. метрів</w:t>
            </w:r>
          </w:p>
        </w:tc>
        <w:tc>
          <w:tcPr>
            <w:tcW w:w="1035" w:type="pct"/>
          </w:tcPr>
          <w:p w:rsidR="00312A4E" w:rsidRPr="0083317E" w:rsidRDefault="00312A4E" w:rsidP="00F43186">
            <w:pPr>
              <w:spacing w:before="120"/>
              <w:jc w:val="center"/>
            </w:pPr>
            <w:r w:rsidRPr="0083317E">
              <w:t>1</w:t>
            </w:r>
          </w:p>
        </w:tc>
      </w:tr>
      <w:tr w:rsidR="00312A4E" w:rsidRPr="0083317E" w:rsidTr="00A96FCE">
        <w:tc>
          <w:tcPr>
            <w:tcW w:w="3965" w:type="pct"/>
          </w:tcPr>
          <w:p w:rsidR="00312A4E" w:rsidRPr="0083317E" w:rsidRDefault="00312A4E" w:rsidP="00F43186">
            <w:pPr>
              <w:spacing w:before="120"/>
              <w:ind w:right="-121"/>
            </w:pPr>
            <w:r w:rsidRPr="0083317E">
              <w:t>на частині площі, що перевищує 100 кв. метрів</w:t>
            </w:r>
          </w:p>
        </w:tc>
        <w:tc>
          <w:tcPr>
            <w:tcW w:w="1035" w:type="pct"/>
          </w:tcPr>
          <w:p w:rsidR="00312A4E" w:rsidRPr="0083317E" w:rsidRDefault="00312A4E" w:rsidP="00F43186">
            <w:pPr>
              <w:spacing w:before="120"/>
              <w:jc w:val="center"/>
            </w:pPr>
            <w:r w:rsidRPr="0083317E">
              <w:t>7</w:t>
            </w:r>
          </w:p>
        </w:tc>
      </w:tr>
      <w:tr w:rsidR="00312A4E" w:rsidRPr="0083317E" w:rsidTr="00A96FCE">
        <w:tc>
          <w:tcPr>
            <w:tcW w:w="3965" w:type="pct"/>
          </w:tcPr>
          <w:p w:rsidR="00312A4E" w:rsidRPr="0083317E" w:rsidRDefault="00312A4E" w:rsidP="00F43186">
            <w:pPr>
              <w:spacing w:before="120"/>
              <w:ind w:right="-121"/>
            </w:pPr>
            <w:r w:rsidRPr="0083317E">
              <w:t>30) оренда реабілітаційними установами для осіб з інвалідністю та дітей з інвалідністю для розміщення таких реабілітаційних установ:</w:t>
            </w:r>
          </w:p>
        </w:tc>
        <w:tc>
          <w:tcPr>
            <w:tcW w:w="1035" w:type="pct"/>
          </w:tcPr>
          <w:p w:rsidR="00312A4E" w:rsidRPr="0083317E" w:rsidRDefault="00312A4E" w:rsidP="00F43186">
            <w:pPr>
              <w:spacing w:before="120"/>
              <w:jc w:val="center"/>
            </w:pPr>
          </w:p>
        </w:tc>
      </w:tr>
      <w:tr w:rsidR="00312A4E" w:rsidRPr="0083317E" w:rsidTr="00A96FCE">
        <w:tc>
          <w:tcPr>
            <w:tcW w:w="3965" w:type="pct"/>
          </w:tcPr>
          <w:p w:rsidR="00312A4E" w:rsidRPr="0083317E" w:rsidRDefault="00312A4E" w:rsidP="00F43186">
            <w:pPr>
              <w:spacing w:before="120"/>
              <w:ind w:right="-121"/>
            </w:pPr>
            <w:r w:rsidRPr="0083317E">
              <w:t>на площі не більш як 100 кв. метрів</w:t>
            </w:r>
          </w:p>
        </w:tc>
        <w:tc>
          <w:tcPr>
            <w:tcW w:w="1035" w:type="pct"/>
          </w:tcPr>
          <w:p w:rsidR="00312A4E" w:rsidRPr="0083317E" w:rsidRDefault="00312A4E" w:rsidP="00F43186">
            <w:pPr>
              <w:spacing w:before="120"/>
              <w:jc w:val="center"/>
            </w:pPr>
            <w:r w:rsidRPr="0083317E">
              <w:t>1</w:t>
            </w:r>
          </w:p>
        </w:tc>
      </w:tr>
      <w:tr w:rsidR="00312A4E" w:rsidRPr="0083317E" w:rsidTr="00A96FCE">
        <w:tc>
          <w:tcPr>
            <w:tcW w:w="3965" w:type="pct"/>
          </w:tcPr>
          <w:p w:rsidR="00312A4E" w:rsidRPr="0083317E" w:rsidRDefault="00312A4E" w:rsidP="00F43186">
            <w:pPr>
              <w:spacing w:before="120"/>
              <w:ind w:right="-121"/>
            </w:pPr>
            <w:r w:rsidRPr="0083317E">
              <w:t>на частині площі, що перевищує 100 кв. метрів</w:t>
            </w:r>
          </w:p>
        </w:tc>
        <w:tc>
          <w:tcPr>
            <w:tcW w:w="1035" w:type="pct"/>
          </w:tcPr>
          <w:p w:rsidR="00312A4E" w:rsidRPr="0083317E" w:rsidRDefault="00312A4E" w:rsidP="00F43186">
            <w:pPr>
              <w:spacing w:before="120"/>
              <w:jc w:val="center"/>
            </w:pPr>
            <w:r w:rsidRPr="0083317E">
              <w:t>7</w:t>
            </w:r>
          </w:p>
        </w:tc>
      </w:tr>
      <w:tr w:rsidR="00312A4E" w:rsidRPr="0083317E" w:rsidTr="00A96FCE">
        <w:tc>
          <w:tcPr>
            <w:tcW w:w="3965" w:type="pct"/>
            <w:vAlign w:val="center"/>
          </w:tcPr>
          <w:p w:rsidR="00312A4E" w:rsidRPr="0083317E" w:rsidRDefault="00312A4E" w:rsidP="00F43186">
            <w:pPr>
              <w:spacing w:before="120"/>
              <w:ind w:right="-121"/>
            </w:pPr>
            <w:r w:rsidRPr="0083317E">
              <w:t>31) інше використання нерухомого майна </w:t>
            </w:r>
          </w:p>
        </w:tc>
        <w:tc>
          <w:tcPr>
            <w:tcW w:w="1035" w:type="pct"/>
          </w:tcPr>
          <w:p w:rsidR="00312A4E" w:rsidRPr="0083317E" w:rsidRDefault="00312A4E" w:rsidP="00F43186">
            <w:pPr>
              <w:spacing w:before="120"/>
              <w:jc w:val="center"/>
            </w:pPr>
            <w:r w:rsidRPr="0083317E">
              <w:t>15</w:t>
            </w:r>
          </w:p>
        </w:tc>
      </w:tr>
    </w:tbl>
    <w:p w:rsidR="009C5D13" w:rsidRPr="00876402" w:rsidRDefault="00A21543" w:rsidP="00876402">
      <w:pPr>
        <w:spacing w:before="360"/>
        <w:jc w:val="both"/>
        <w:rPr>
          <w:bdr w:val="none" w:sz="0" w:space="0" w:color="auto" w:frame="1"/>
        </w:rPr>
      </w:pPr>
      <w:r w:rsidRPr="0083317E">
        <w:t>Орендна ставка застосовується до всієї площі приміщення, в якому здійснюється продаж алкогольних та/або тютюнових виробів.</w:t>
      </w:r>
    </w:p>
    <w:p w:rsidR="00873287" w:rsidRDefault="00873287" w:rsidP="00873287">
      <w:pPr>
        <w:jc w:val="center"/>
        <w:rPr>
          <w:i/>
        </w:rPr>
      </w:pPr>
      <w:r>
        <w:rPr>
          <w:i/>
        </w:rPr>
        <w:t>____________________________________________________</w:t>
      </w:r>
    </w:p>
    <w:p w:rsidR="00876402" w:rsidRPr="00876402" w:rsidRDefault="00876402" w:rsidP="00876402">
      <w:pPr>
        <w:ind w:left="5387"/>
        <w:jc w:val="both"/>
        <w:rPr>
          <w:i/>
        </w:rPr>
      </w:pPr>
      <w:r>
        <w:rPr>
          <w:i/>
        </w:rPr>
        <w:lastRenderedPageBreak/>
        <w:t xml:space="preserve">Додаток 3 до Методики розрахунку </w:t>
      </w:r>
      <w:r w:rsidRPr="001C0FCC">
        <w:rPr>
          <w:i/>
        </w:rPr>
        <w:t>орендної</w:t>
      </w:r>
      <w:r>
        <w:rPr>
          <w:i/>
        </w:rPr>
        <w:t xml:space="preserve"> </w:t>
      </w:r>
      <w:r w:rsidRPr="001C0FCC">
        <w:rPr>
          <w:i/>
        </w:rPr>
        <w:t>плати за майно комунальної власності</w:t>
      </w:r>
      <w:r>
        <w:rPr>
          <w:i/>
        </w:rPr>
        <w:t xml:space="preserve"> Мар’янівської селищної ради</w:t>
      </w:r>
      <w:r w:rsidRPr="0083317E">
        <w:t xml:space="preserve">                               </w:t>
      </w:r>
    </w:p>
    <w:p w:rsidR="00876402" w:rsidRDefault="00876402" w:rsidP="00F43186">
      <w:pPr>
        <w:keepNext/>
        <w:keepLines/>
        <w:spacing w:after="240"/>
        <w:ind w:left="3969"/>
        <w:jc w:val="right"/>
      </w:pPr>
    </w:p>
    <w:p w:rsidR="0026641E" w:rsidRPr="0083317E" w:rsidRDefault="0026641E" w:rsidP="00F43186">
      <w:pPr>
        <w:keepNext/>
        <w:keepLines/>
        <w:spacing w:after="240"/>
        <w:ind w:left="3969"/>
        <w:jc w:val="right"/>
      </w:pPr>
      <w:r w:rsidRPr="0083317E">
        <w:t>ЗАТВЕРДЖЕНО</w:t>
      </w:r>
      <w:r w:rsidRPr="0083317E">
        <w:br/>
        <w:t>Уповноважена особа орендодавця</w:t>
      </w:r>
      <w:r w:rsidRPr="0083317E">
        <w:br/>
        <w:t>__________________________</w:t>
      </w:r>
    </w:p>
    <w:p w:rsidR="0026641E" w:rsidRPr="0083317E" w:rsidRDefault="0026641E" w:rsidP="00F43186">
      <w:pPr>
        <w:keepNext/>
        <w:keepLines/>
        <w:spacing w:after="240"/>
        <w:ind w:left="3969"/>
        <w:jc w:val="right"/>
      </w:pPr>
      <w:r w:rsidRPr="0083317E">
        <w:t>___ ____________ 20__ року</w:t>
      </w:r>
    </w:p>
    <w:p w:rsidR="0026641E" w:rsidRPr="0083317E" w:rsidRDefault="0026641E" w:rsidP="00F43186">
      <w:pPr>
        <w:keepNext/>
        <w:keepLines/>
        <w:spacing w:after="240"/>
        <w:ind w:left="3969"/>
        <w:jc w:val="right"/>
      </w:pPr>
      <w:r w:rsidRPr="0083317E">
        <w:t>МП (у разі наявності)</w:t>
      </w:r>
    </w:p>
    <w:p w:rsidR="0026641E" w:rsidRPr="0083317E" w:rsidRDefault="0026641E" w:rsidP="00F43186">
      <w:pPr>
        <w:keepNext/>
        <w:keepLines/>
        <w:spacing w:before="240" w:after="240"/>
        <w:jc w:val="center"/>
      </w:pPr>
      <w:r w:rsidRPr="0083317E">
        <w:t>РОЗРАХУНОК</w:t>
      </w:r>
      <w:r w:rsidRPr="0083317E">
        <w:br/>
        <w:t>орендної плати за базовий місяць</w:t>
      </w:r>
    </w:p>
    <w:p w:rsidR="0026641E" w:rsidRPr="0083317E" w:rsidRDefault="0026641E" w:rsidP="00F43186">
      <w:pPr>
        <w:jc w:val="center"/>
      </w:pPr>
      <w:r w:rsidRPr="0083317E">
        <w:t>Майно перебуває на балансі ____________________________________________________</w:t>
      </w:r>
      <w:r w:rsidRPr="0083317E">
        <w:br/>
        <w:t>      (найменування балансоутримувача)</w:t>
      </w:r>
    </w:p>
    <w:p w:rsidR="0026641E" w:rsidRPr="0083317E" w:rsidRDefault="0026641E" w:rsidP="00F43186"/>
    <w:tbl>
      <w:tblPr>
        <w:tblW w:w="5574" w:type="pct"/>
        <w:tblInd w:w="-885"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285"/>
        <w:gridCol w:w="1268"/>
        <w:gridCol w:w="2759"/>
        <w:gridCol w:w="1285"/>
        <w:gridCol w:w="982"/>
        <w:gridCol w:w="2412"/>
      </w:tblGrid>
      <w:tr w:rsidR="00A1262A" w:rsidRPr="0083317E" w:rsidTr="00A1262A">
        <w:tc>
          <w:tcPr>
            <w:tcW w:w="452" w:type="pct"/>
            <w:vMerge w:val="restar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 xml:space="preserve">Порядковий номер </w:t>
            </w:r>
          </w:p>
        </w:tc>
        <w:tc>
          <w:tcPr>
            <w:tcW w:w="585" w:type="pct"/>
            <w:vMerge w:val="restar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Назва та місцезнаходження об’єкта оренди</w:t>
            </w:r>
          </w:p>
        </w:tc>
        <w:tc>
          <w:tcPr>
            <w:tcW w:w="577" w:type="pct"/>
            <w:vMerge w:val="restar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Площа об’єкта оренди, кв. метрів</w:t>
            </w:r>
          </w:p>
        </w:tc>
        <w:tc>
          <w:tcPr>
            <w:tcW w:w="1256" w:type="pct"/>
            <w:vMerge w:val="restar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Вартість об’єкта оренди з</w:t>
            </w:r>
            <w:r w:rsidR="00A1262A">
              <w:t>а незалежною оцінкою на</w:t>
            </w:r>
            <w:r w:rsidR="00A1262A">
              <w:br/>
              <w:t>___ __</w:t>
            </w:r>
            <w:r w:rsidRPr="0083317E">
              <w:t>_____ 20___ року</w:t>
            </w:r>
          </w:p>
        </w:tc>
        <w:tc>
          <w:tcPr>
            <w:tcW w:w="585" w:type="pct"/>
            <w:vMerge w:val="restar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Орендна ставка*, відсотків</w:t>
            </w:r>
          </w:p>
        </w:tc>
        <w:tc>
          <w:tcPr>
            <w:tcW w:w="1545" w:type="pct"/>
            <w:gridSpan w:val="2"/>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Орендна плата за базовий місяць</w:t>
            </w:r>
          </w:p>
        </w:tc>
      </w:tr>
      <w:tr w:rsidR="00A1262A" w:rsidRPr="0083317E" w:rsidTr="00A1262A">
        <w:tc>
          <w:tcPr>
            <w:tcW w:w="452" w:type="pct"/>
            <w:vMerge/>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tc>
        <w:tc>
          <w:tcPr>
            <w:tcW w:w="585" w:type="pct"/>
            <w:vMerge/>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tc>
        <w:tc>
          <w:tcPr>
            <w:tcW w:w="577" w:type="pct"/>
            <w:vMerge/>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tc>
        <w:tc>
          <w:tcPr>
            <w:tcW w:w="1256" w:type="pct"/>
            <w:vMerge/>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tc>
        <w:tc>
          <w:tcPr>
            <w:tcW w:w="585" w:type="pct"/>
            <w:vMerge/>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tc>
        <w:tc>
          <w:tcPr>
            <w:tcW w:w="447" w:type="pc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назва місяця, рік</w:t>
            </w:r>
          </w:p>
        </w:tc>
        <w:tc>
          <w:tcPr>
            <w:tcW w:w="1098" w:type="pct"/>
            <w:tcBorders>
              <w:top w:val="single" w:sz="4" w:space="0" w:color="auto"/>
              <w:left w:val="single" w:sz="4" w:space="0" w:color="auto"/>
              <w:bottom w:val="single" w:sz="4" w:space="0" w:color="auto"/>
              <w:right w:val="single" w:sz="4" w:space="0" w:color="auto"/>
            </w:tcBorders>
            <w:vAlign w:val="center"/>
          </w:tcPr>
          <w:p w:rsidR="0026641E" w:rsidRPr="0083317E" w:rsidRDefault="0026641E" w:rsidP="00F43186">
            <w:pPr>
              <w:spacing w:before="120"/>
              <w:jc w:val="center"/>
            </w:pPr>
            <w:r w:rsidRPr="0083317E">
              <w:t>орендна плата без урахування податку на додану вартість**, гривень</w:t>
            </w:r>
          </w:p>
        </w:tc>
      </w:tr>
    </w:tbl>
    <w:p w:rsidR="00F70C02" w:rsidRPr="0083317E" w:rsidRDefault="00F70C02" w:rsidP="00F43186">
      <w:pPr>
        <w:spacing w:before="120"/>
        <w:jc w:val="both"/>
      </w:pPr>
    </w:p>
    <w:p w:rsidR="0026641E" w:rsidRPr="0083317E" w:rsidRDefault="0026641E" w:rsidP="00F43186">
      <w:pPr>
        <w:spacing w:before="120"/>
        <w:jc w:val="both"/>
      </w:pPr>
      <w:r w:rsidRPr="0083317E">
        <w:t>* Орендна ставка визначається на підставі цільового призначе</w:t>
      </w:r>
      <w:r w:rsidR="00876402">
        <w:t xml:space="preserve">ння згідно із додатками 1 або 2 </w:t>
      </w:r>
      <w:r w:rsidRPr="0083317E">
        <w:t xml:space="preserve">до Методики розрахунку орендної плати за майно комунальної власності </w:t>
      </w:r>
      <w:r w:rsidR="00872556">
        <w:t>Мар’янівської селищної</w:t>
      </w:r>
      <w:r w:rsidRPr="0083317E">
        <w:t xml:space="preserve"> територіальної громади. </w:t>
      </w:r>
    </w:p>
    <w:p w:rsidR="0026641E" w:rsidRPr="0083317E" w:rsidRDefault="0026641E" w:rsidP="00F43186">
      <w:pPr>
        <w:spacing w:before="120"/>
        <w:jc w:val="both"/>
      </w:pPr>
      <w:r w:rsidRPr="0083317E">
        <w:t>** Оподаткування орендної плати здійснюється відповідно до вимог законодавства.</w:t>
      </w:r>
    </w:p>
    <w:p w:rsidR="00876402" w:rsidRDefault="00876402" w:rsidP="00F43186">
      <w:pPr>
        <w:spacing w:before="120"/>
      </w:pPr>
    </w:p>
    <w:p w:rsidR="0026641E" w:rsidRPr="0083317E" w:rsidRDefault="0026641E" w:rsidP="00F43186">
      <w:pPr>
        <w:spacing w:before="120"/>
      </w:pPr>
      <w:r w:rsidRPr="0083317E">
        <w:t>Уповноважена особа орендаря</w:t>
      </w:r>
    </w:p>
    <w:p w:rsidR="0026641E" w:rsidRPr="0083317E" w:rsidRDefault="0026641E" w:rsidP="00F43186">
      <w:pPr>
        <w:spacing w:before="120"/>
        <w:jc w:val="center"/>
      </w:pPr>
      <w:r w:rsidRPr="0083317E">
        <w:t>___________</w:t>
      </w:r>
      <w:r w:rsidRPr="0083317E">
        <w:br/>
        <w:t>(підпис)</w:t>
      </w:r>
    </w:p>
    <w:p w:rsidR="0026641E" w:rsidRPr="0083317E" w:rsidRDefault="0026641E" w:rsidP="00F43186">
      <w:pPr>
        <w:spacing w:before="120"/>
        <w:jc w:val="center"/>
      </w:pPr>
      <w:r w:rsidRPr="0083317E">
        <w:t>_________________________</w:t>
      </w:r>
      <w:r w:rsidRPr="0083317E">
        <w:br/>
        <w:t>(прізвище, ім’я, по батькові за наявності)</w:t>
      </w:r>
    </w:p>
    <w:p w:rsidR="0026641E" w:rsidRPr="0083317E" w:rsidRDefault="0026641E" w:rsidP="00F43186">
      <w:pPr>
        <w:spacing w:before="120"/>
      </w:pPr>
      <w:r w:rsidRPr="0083317E">
        <w:t>МП (у разі наявності)</w:t>
      </w:r>
    </w:p>
    <w:p w:rsidR="0026641E" w:rsidRPr="0083317E" w:rsidRDefault="0026641E" w:rsidP="00F43186">
      <w:pPr>
        <w:jc w:val="both"/>
      </w:pPr>
    </w:p>
    <w:p w:rsidR="00873287" w:rsidRDefault="00873287" w:rsidP="00873287">
      <w:pPr>
        <w:jc w:val="center"/>
        <w:rPr>
          <w:i/>
        </w:rPr>
      </w:pPr>
      <w:r>
        <w:rPr>
          <w:i/>
        </w:rPr>
        <w:t>____________________________________________________</w:t>
      </w:r>
    </w:p>
    <w:p w:rsidR="00B85C38" w:rsidRPr="0083317E" w:rsidRDefault="00B85C38" w:rsidP="00F43186">
      <w:pPr>
        <w:jc w:val="right"/>
      </w:pPr>
    </w:p>
    <w:p w:rsidR="003A6AFD" w:rsidRPr="0083317E" w:rsidRDefault="003A6AFD" w:rsidP="00F43186">
      <w:pPr>
        <w:jc w:val="right"/>
      </w:pPr>
    </w:p>
    <w:p w:rsidR="00163663" w:rsidRPr="0083317E" w:rsidRDefault="00163663" w:rsidP="00F43186">
      <w:pPr>
        <w:ind w:left="5245"/>
        <w:jc w:val="right"/>
      </w:pPr>
    </w:p>
    <w:p w:rsidR="00163663" w:rsidRPr="0083317E" w:rsidRDefault="00163663" w:rsidP="00F43186">
      <w:pPr>
        <w:ind w:left="5245"/>
        <w:jc w:val="right"/>
      </w:pPr>
    </w:p>
    <w:p w:rsidR="00163663" w:rsidRPr="0083317E" w:rsidRDefault="00163663" w:rsidP="00F43186">
      <w:pPr>
        <w:ind w:left="5245"/>
        <w:jc w:val="right"/>
      </w:pPr>
    </w:p>
    <w:p w:rsidR="00163663" w:rsidRPr="0083317E" w:rsidRDefault="00163663" w:rsidP="00F43186">
      <w:pPr>
        <w:ind w:left="5245"/>
        <w:jc w:val="right"/>
      </w:pPr>
    </w:p>
    <w:p w:rsidR="00163663" w:rsidRPr="0083317E" w:rsidRDefault="00163663" w:rsidP="00F43186">
      <w:pPr>
        <w:ind w:left="5245"/>
        <w:jc w:val="right"/>
      </w:pPr>
    </w:p>
    <w:p w:rsidR="001C0FCC" w:rsidRDefault="001C0FCC" w:rsidP="00F43186">
      <w:pPr>
        <w:ind w:left="5245"/>
        <w:jc w:val="right"/>
      </w:pPr>
    </w:p>
    <w:p w:rsidR="00876402" w:rsidRDefault="00876402" w:rsidP="00F43186">
      <w:pPr>
        <w:ind w:left="5245"/>
        <w:jc w:val="right"/>
      </w:pPr>
    </w:p>
    <w:p w:rsidR="00876402" w:rsidRDefault="00876402" w:rsidP="00F43186">
      <w:pPr>
        <w:ind w:left="5245"/>
        <w:jc w:val="right"/>
      </w:pPr>
    </w:p>
    <w:p w:rsidR="00876402" w:rsidRDefault="00876402" w:rsidP="00F43186">
      <w:pPr>
        <w:ind w:left="5245"/>
        <w:jc w:val="right"/>
      </w:pPr>
    </w:p>
    <w:sectPr w:rsidR="00876402" w:rsidSect="00195BF9">
      <w:headerReference w:type="even" r:id="rId44"/>
      <w:headerReference w:type="default" r:id="rId45"/>
      <w:pgSz w:w="11906" w:h="16838"/>
      <w:pgMar w:top="567"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79" w:rsidRDefault="00131D79" w:rsidP="00AC718D">
      <w:r>
        <w:separator/>
      </w:r>
    </w:p>
  </w:endnote>
  <w:endnote w:type="continuationSeparator" w:id="0">
    <w:p w:rsidR="00131D79" w:rsidRDefault="00131D79" w:rsidP="00AC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MV Boli"/>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79" w:rsidRDefault="00131D79" w:rsidP="00AC718D">
      <w:r>
        <w:separator/>
      </w:r>
    </w:p>
  </w:footnote>
  <w:footnote w:type="continuationSeparator" w:id="0">
    <w:p w:rsidR="00131D79" w:rsidRDefault="00131D79" w:rsidP="00AC7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80" w:rsidRDefault="00657380">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rsidR="00657380" w:rsidRDefault="006573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380" w:rsidRPr="002F5A63" w:rsidRDefault="00657380">
    <w:pPr>
      <w:framePr w:wrap="around" w:vAnchor="text" w:hAnchor="margin" w:xAlign="center" w:y="1"/>
      <w:rPr>
        <w:sz w:val="28"/>
        <w:szCs w:val="28"/>
      </w:rPr>
    </w:pPr>
  </w:p>
  <w:p w:rsidR="00657380" w:rsidRDefault="006573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1">
    <w:nsid w:val="00000002"/>
    <w:multiLevelType w:val="singleLevel"/>
    <w:tmpl w:val="00000002"/>
    <w:name w:val="WW8Num6"/>
    <w:lvl w:ilvl="0">
      <w:start w:val="1"/>
      <w:numFmt w:val="decimal"/>
      <w:lvlText w:val="%1."/>
      <w:lvlJc w:val="left"/>
      <w:pPr>
        <w:tabs>
          <w:tab w:val="num" w:pos="502"/>
        </w:tabs>
        <w:ind w:left="502" w:hanging="360"/>
      </w:pPr>
      <w:rPr>
        <w:rFonts w:ascii="Times New Roman" w:hAnsi="Times New Roman" w:cs="Times New Roman"/>
        <w:sz w:val="28"/>
        <w:szCs w:val="28"/>
        <w:lang w:val="uk-UA"/>
      </w:rPr>
    </w:lvl>
  </w:abstractNum>
  <w:abstractNum w:abstractNumId="2">
    <w:nsid w:val="00000003"/>
    <w:multiLevelType w:val="singleLevel"/>
    <w:tmpl w:val="00000003"/>
    <w:name w:val="WW8Num7"/>
    <w:lvl w:ilvl="0">
      <w:start w:val="5"/>
      <w:numFmt w:val="bullet"/>
      <w:lvlText w:val="-"/>
      <w:lvlJc w:val="left"/>
      <w:pPr>
        <w:tabs>
          <w:tab w:val="num" w:pos="0"/>
        </w:tabs>
        <w:ind w:left="1069" w:hanging="360"/>
      </w:pPr>
      <w:rPr>
        <w:rFonts w:ascii="Times New Roman" w:hAnsi="Times New Roman" w:cs="Times New Roman" w:hint="default"/>
        <w:sz w:val="28"/>
        <w:szCs w:val="28"/>
        <w:lang w:val="uk-UA" w:eastAsia="uk-UA"/>
      </w:rPr>
    </w:lvl>
  </w:abstractNum>
  <w:abstractNum w:abstractNumId="3">
    <w:nsid w:val="00000004"/>
    <w:multiLevelType w:val="singleLevel"/>
    <w:tmpl w:val="00000004"/>
    <w:name w:val="WW8Num9"/>
    <w:lvl w:ilvl="0">
      <w:start w:val="1"/>
      <w:numFmt w:val="decimal"/>
      <w:lvlText w:val="%1."/>
      <w:lvlJc w:val="left"/>
      <w:pPr>
        <w:tabs>
          <w:tab w:val="num" w:pos="1211"/>
        </w:tabs>
        <w:ind w:left="1211" w:hanging="360"/>
      </w:pPr>
      <w:rPr>
        <w:rFonts w:ascii="Times New Roman" w:eastAsia="Times New Roman" w:hAnsi="Times New Roman" w:cs="Times New Roman"/>
        <w:sz w:val="28"/>
        <w:szCs w:val="28"/>
        <w:lang w:val="uk-UA" w:eastAsia="uk-UA"/>
      </w:rPr>
    </w:lvl>
  </w:abstractNum>
  <w:abstractNum w:abstractNumId="4">
    <w:nsid w:val="0052089C"/>
    <w:multiLevelType w:val="hybridMultilevel"/>
    <w:tmpl w:val="0A3E645C"/>
    <w:lvl w:ilvl="0" w:tplc="20000011">
      <w:start w:val="1"/>
      <w:numFmt w:val="decimal"/>
      <w:lvlText w:val="%1)"/>
      <w:lvlJc w:val="left"/>
      <w:pPr>
        <w:ind w:left="4715" w:hanging="360"/>
      </w:pPr>
      <w:rPr>
        <w:rFonts w:cs="Times New Roman" w:hint="default"/>
      </w:rPr>
    </w:lvl>
    <w:lvl w:ilvl="1" w:tplc="04220003">
      <w:start w:val="1"/>
      <w:numFmt w:val="bullet"/>
      <w:lvlText w:val="o"/>
      <w:lvlJc w:val="left"/>
      <w:pPr>
        <w:ind w:left="5435" w:hanging="360"/>
      </w:pPr>
      <w:rPr>
        <w:rFonts w:ascii="Courier New" w:hAnsi="Courier New" w:hint="default"/>
      </w:rPr>
    </w:lvl>
    <w:lvl w:ilvl="2" w:tplc="04220005">
      <w:start w:val="1"/>
      <w:numFmt w:val="bullet"/>
      <w:lvlText w:val=""/>
      <w:lvlJc w:val="left"/>
      <w:pPr>
        <w:ind w:left="6155" w:hanging="360"/>
      </w:pPr>
      <w:rPr>
        <w:rFonts w:ascii="Wingdings" w:hAnsi="Wingdings" w:hint="default"/>
      </w:rPr>
    </w:lvl>
    <w:lvl w:ilvl="3" w:tplc="04220001">
      <w:start w:val="1"/>
      <w:numFmt w:val="bullet"/>
      <w:lvlText w:val=""/>
      <w:lvlJc w:val="left"/>
      <w:pPr>
        <w:ind w:left="6875" w:hanging="360"/>
      </w:pPr>
      <w:rPr>
        <w:rFonts w:ascii="Symbol" w:hAnsi="Symbol" w:hint="default"/>
      </w:rPr>
    </w:lvl>
    <w:lvl w:ilvl="4" w:tplc="04220003">
      <w:start w:val="1"/>
      <w:numFmt w:val="bullet"/>
      <w:lvlText w:val="o"/>
      <w:lvlJc w:val="left"/>
      <w:pPr>
        <w:ind w:left="7595" w:hanging="360"/>
      </w:pPr>
      <w:rPr>
        <w:rFonts w:ascii="Courier New" w:hAnsi="Courier New" w:hint="default"/>
      </w:rPr>
    </w:lvl>
    <w:lvl w:ilvl="5" w:tplc="04220005">
      <w:start w:val="1"/>
      <w:numFmt w:val="bullet"/>
      <w:lvlText w:val=""/>
      <w:lvlJc w:val="left"/>
      <w:pPr>
        <w:ind w:left="8315" w:hanging="360"/>
      </w:pPr>
      <w:rPr>
        <w:rFonts w:ascii="Wingdings" w:hAnsi="Wingdings" w:hint="default"/>
      </w:rPr>
    </w:lvl>
    <w:lvl w:ilvl="6" w:tplc="04220001">
      <w:start w:val="1"/>
      <w:numFmt w:val="bullet"/>
      <w:lvlText w:val=""/>
      <w:lvlJc w:val="left"/>
      <w:pPr>
        <w:ind w:left="9035" w:hanging="360"/>
      </w:pPr>
      <w:rPr>
        <w:rFonts w:ascii="Symbol" w:hAnsi="Symbol" w:hint="default"/>
      </w:rPr>
    </w:lvl>
    <w:lvl w:ilvl="7" w:tplc="04220003">
      <w:start w:val="1"/>
      <w:numFmt w:val="bullet"/>
      <w:lvlText w:val="o"/>
      <w:lvlJc w:val="left"/>
      <w:pPr>
        <w:ind w:left="9755" w:hanging="360"/>
      </w:pPr>
      <w:rPr>
        <w:rFonts w:ascii="Courier New" w:hAnsi="Courier New" w:hint="default"/>
      </w:rPr>
    </w:lvl>
    <w:lvl w:ilvl="8" w:tplc="04220005">
      <w:start w:val="1"/>
      <w:numFmt w:val="bullet"/>
      <w:lvlText w:val=""/>
      <w:lvlJc w:val="left"/>
      <w:pPr>
        <w:ind w:left="10475" w:hanging="360"/>
      </w:pPr>
      <w:rPr>
        <w:rFonts w:ascii="Wingdings" w:hAnsi="Wingdings" w:hint="default"/>
      </w:rPr>
    </w:lvl>
  </w:abstractNum>
  <w:abstractNum w:abstractNumId="5">
    <w:nsid w:val="00C702ED"/>
    <w:multiLevelType w:val="hybridMultilevel"/>
    <w:tmpl w:val="6EA0710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04530291"/>
    <w:multiLevelType w:val="hybridMultilevel"/>
    <w:tmpl w:val="B986E140"/>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nsid w:val="086E25E4"/>
    <w:multiLevelType w:val="hybridMultilevel"/>
    <w:tmpl w:val="C6402F92"/>
    <w:lvl w:ilvl="0" w:tplc="7460FDA0">
      <w:start w:val="1"/>
      <w:numFmt w:val="decimal"/>
      <w:lvlText w:val="%1)"/>
      <w:lvlJc w:val="left"/>
      <w:pPr>
        <w:ind w:left="1571" w:hanging="360"/>
      </w:pPr>
      <w:rPr>
        <w:rFonts w:cs="Times New Roman" w:hint="default"/>
        <w:color w:val="auto"/>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8">
    <w:nsid w:val="08D916A7"/>
    <w:multiLevelType w:val="hybridMultilevel"/>
    <w:tmpl w:val="B6AEA100"/>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F0ECF38">
      <w:start w:val="1"/>
      <w:numFmt w:val="decimal"/>
      <w:lvlText w:val="%4."/>
      <w:lvlJc w:val="left"/>
      <w:pPr>
        <w:ind w:left="1070" w:hanging="360"/>
      </w:pPr>
      <w:rPr>
        <w:rFonts w:cs="Times New Roman"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0BA73EEA"/>
    <w:multiLevelType w:val="hybridMultilevel"/>
    <w:tmpl w:val="C24A2B1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0">
    <w:nsid w:val="0D496A12"/>
    <w:multiLevelType w:val="hybridMultilevel"/>
    <w:tmpl w:val="DB8ACF86"/>
    <w:lvl w:ilvl="0" w:tplc="06F8CACE">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1">
    <w:nsid w:val="0E2C62BD"/>
    <w:multiLevelType w:val="hybridMultilevel"/>
    <w:tmpl w:val="F9548CE0"/>
    <w:lvl w:ilvl="0" w:tplc="43F8D500">
      <w:start w:val="1"/>
      <w:numFmt w:val="decimal"/>
      <w:lvlText w:val="%1)"/>
      <w:lvlJc w:val="left"/>
      <w:pPr>
        <w:ind w:left="786" w:hanging="360"/>
      </w:pPr>
      <w:rPr>
        <w:rFonts w:cs="Times New Roman" w:hint="default"/>
      </w:rPr>
    </w:lvl>
    <w:lvl w:ilvl="1" w:tplc="20000019">
      <w:start w:val="1"/>
      <w:numFmt w:val="lowerLetter"/>
      <w:lvlText w:val="%2."/>
      <w:lvlJc w:val="left"/>
      <w:pPr>
        <w:ind w:left="1506" w:hanging="360"/>
      </w:pPr>
      <w:rPr>
        <w:rFonts w:cs="Times New Roman"/>
      </w:rPr>
    </w:lvl>
    <w:lvl w:ilvl="2" w:tplc="2000001B">
      <w:start w:val="1"/>
      <w:numFmt w:val="lowerRoman"/>
      <w:lvlText w:val="%3."/>
      <w:lvlJc w:val="right"/>
      <w:pPr>
        <w:ind w:left="2226" w:hanging="180"/>
      </w:pPr>
      <w:rPr>
        <w:rFonts w:cs="Times New Roman"/>
      </w:rPr>
    </w:lvl>
    <w:lvl w:ilvl="3" w:tplc="2000000F">
      <w:start w:val="1"/>
      <w:numFmt w:val="decimal"/>
      <w:lvlText w:val="%4."/>
      <w:lvlJc w:val="left"/>
      <w:pPr>
        <w:ind w:left="2946" w:hanging="360"/>
      </w:pPr>
      <w:rPr>
        <w:rFonts w:cs="Times New Roman"/>
      </w:rPr>
    </w:lvl>
    <w:lvl w:ilvl="4" w:tplc="20000019">
      <w:start w:val="1"/>
      <w:numFmt w:val="lowerLetter"/>
      <w:lvlText w:val="%5."/>
      <w:lvlJc w:val="left"/>
      <w:pPr>
        <w:ind w:left="3666" w:hanging="360"/>
      </w:pPr>
      <w:rPr>
        <w:rFonts w:cs="Times New Roman"/>
      </w:rPr>
    </w:lvl>
    <w:lvl w:ilvl="5" w:tplc="2000001B">
      <w:start w:val="1"/>
      <w:numFmt w:val="lowerRoman"/>
      <w:lvlText w:val="%6."/>
      <w:lvlJc w:val="right"/>
      <w:pPr>
        <w:ind w:left="4386" w:hanging="180"/>
      </w:pPr>
      <w:rPr>
        <w:rFonts w:cs="Times New Roman"/>
      </w:rPr>
    </w:lvl>
    <w:lvl w:ilvl="6" w:tplc="2000000F">
      <w:start w:val="1"/>
      <w:numFmt w:val="decimal"/>
      <w:lvlText w:val="%7."/>
      <w:lvlJc w:val="left"/>
      <w:pPr>
        <w:ind w:left="5106" w:hanging="360"/>
      </w:pPr>
      <w:rPr>
        <w:rFonts w:cs="Times New Roman"/>
      </w:rPr>
    </w:lvl>
    <w:lvl w:ilvl="7" w:tplc="20000019">
      <w:start w:val="1"/>
      <w:numFmt w:val="lowerLetter"/>
      <w:lvlText w:val="%8."/>
      <w:lvlJc w:val="left"/>
      <w:pPr>
        <w:ind w:left="5826" w:hanging="360"/>
      </w:pPr>
      <w:rPr>
        <w:rFonts w:cs="Times New Roman"/>
      </w:rPr>
    </w:lvl>
    <w:lvl w:ilvl="8" w:tplc="2000001B">
      <w:start w:val="1"/>
      <w:numFmt w:val="lowerRoman"/>
      <w:lvlText w:val="%9."/>
      <w:lvlJc w:val="right"/>
      <w:pPr>
        <w:ind w:left="6546" w:hanging="180"/>
      </w:pPr>
      <w:rPr>
        <w:rFonts w:cs="Times New Roman"/>
      </w:rPr>
    </w:lvl>
  </w:abstractNum>
  <w:abstractNum w:abstractNumId="12">
    <w:nsid w:val="0EE930B2"/>
    <w:multiLevelType w:val="hybridMultilevel"/>
    <w:tmpl w:val="F75408D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3">
    <w:nsid w:val="120E47F4"/>
    <w:multiLevelType w:val="hybridMultilevel"/>
    <w:tmpl w:val="DAA805E2"/>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14">
    <w:nsid w:val="12B4242C"/>
    <w:multiLevelType w:val="hybridMultilevel"/>
    <w:tmpl w:val="3C36692C"/>
    <w:lvl w:ilvl="0" w:tplc="53845A58">
      <w:start w:val="1"/>
      <w:numFmt w:val="decimal"/>
      <w:lvlText w:val="%1)"/>
      <w:lvlJc w:val="left"/>
      <w:pPr>
        <w:ind w:left="927" w:hanging="360"/>
      </w:pPr>
      <w:rPr>
        <w:rFonts w:cs="Times New Roman" w:hint="default"/>
        <w:b w:val="0"/>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5">
    <w:nsid w:val="1A126432"/>
    <w:multiLevelType w:val="hybridMultilevel"/>
    <w:tmpl w:val="9BE4FFE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241C6DFF"/>
    <w:multiLevelType w:val="hybridMultilevel"/>
    <w:tmpl w:val="77EC2450"/>
    <w:lvl w:ilvl="0" w:tplc="20000011">
      <w:start w:val="1"/>
      <w:numFmt w:val="decimal"/>
      <w:lvlText w:val="%1)"/>
      <w:lvlJc w:val="left"/>
      <w:pPr>
        <w:ind w:left="1170" w:hanging="360"/>
      </w:pPr>
      <w:rPr>
        <w:rFonts w:cs="Times New Roman" w:hint="default"/>
      </w:rPr>
    </w:lvl>
    <w:lvl w:ilvl="1" w:tplc="04220003">
      <w:start w:val="1"/>
      <w:numFmt w:val="bullet"/>
      <w:lvlText w:val="o"/>
      <w:lvlJc w:val="left"/>
      <w:pPr>
        <w:ind w:left="1890" w:hanging="360"/>
      </w:pPr>
      <w:rPr>
        <w:rFonts w:ascii="Courier New" w:hAnsi="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hint="default"/>
      </w:rPr>
    </w:lvl>
    <w:lvl w:ilvl="8" w:tplc="04220005">
      <w:start w:val="1"/>
      <w:numFmt w:val="bullet"/>
      <w:lvlText w:val=""/>
      <w:lvlJc w:val="left"/>
      <w:pPr>
        <w:ind w:left="6930" w:hanging="360"/>
      </w:pPr>
      <w:rPr>
        <w:rFonts w:ascii="Wingdings" w:hAnsi="Wingdings" w:hint="default"/>
      </w:rPr>
    </w:lvl>
  </w:abstractNum>
  <w:abstractNum w:abstractNumId="17">
    <w:nsid w:val="24F33938"/>
    <w:multiLevelType w:val="hybridMultilevel"/>
    <w:tmpl w:val="69B83BEA"/>
    <w:lvl w:ilvl="0" w:tplc="D0FCD2D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18">
    <w:nsid w:val="290D0144"/>
    <w:multiLevelType w:val="hybridMultilevel"/>
    <w:tmpl w:val="8DE65458"/>
    <w:lvl w:ilvl="0" w:tplc="20000011">
      <w:start w:val="1"/>
      <w:numFmt w:val="decimal"/>
      <w:lvlText w:val="%1)"/>
      <w:lvlJc w:val="left"/>
      <w:pPr>
        <w:ind w:left="2291" w:hanging="360"/>
      </w:pPr>
      <w:rPr>
        <w:rFonts w:cs="Times New Roman" w:hint="default"/>
      </w:rPr>
    </w:lvl>
    <w:lvl w:ilvl="1" w:tplc="04220003">
      <w:start w:val="1"/>
      <w:numFmt w:val="bullet"/>
      <w:lvlText w:val="o"/>
      <w:lvlJc w:val="left"/>
      <w:pPr>
        <w:ind w:left="3011" w:hanging="360"/>
      </w:pPr>
      <w:rPr>
        <w:rFonts w:ascii="Courier New" w:hAnsi="Courier New" w:hint="default"/>
      </w:rPr>
    </w:lvl>
    <w:lvl w:ilvl="2" w:tplc="04220005">
      <w:start w:val="1"/>
      <w:numFmt w:val="bullet"/>
      <w:lvlText w:val=""/>
      <w:lvlJc w:val="left"/>
      <w:pPr>
        <w:ind w:left="3731" w:hanging="360"/>
      </w:pPr>
      <w:rPr>
        <w:rFonts w:ascii="Wingdings" w:hAnsi="Wingdings" w:hint="default"/>
      </w:rPr>
    </w:lvl>
    <w:lvl w:ilvl="3" w:tplc="04220001">
      <w:start w:val="1"/>
      <w:numFmt w:val="bullet"/>
      <w:lvlText w:val=""/>
      <w:lvlJc w:val="left"/>
      <w:pPr>
        <w:ind w:left="4451" w:hanging="360"/>
      </w:pPr>
      <w:rPr>
        <w:rFonts w:ascii="Symbol" w:hAnsi="Symbol" w:hint="default"/>
      </w:rPr>
    </w:lvl>
    <w:lvl w:ilvl="4" w:tplc="04220003">
      <w:start w:val="1"/>
      <w:numFmt w:val="bullet"/>
      <w:lvlText w:val="o"/>
      <w:lvlJc w:val="left"/>
      <w:pPr>
        <w:ind w:left="5171" w:hanging="360"/>
      </w:pPr>
      <w:rPr>
        <w:rFonts w:ascii="Courier New" w:hAnsi="Courier New" w:hint="default"/>
      </w:rPr>
    </w:lvl>
    <w:lvl w:ilvl="5" w:tplc="04220005">
      <w:start w:val="1"/>
      <w:numFmt w:val="bullet"/>
      <w:lvlText w:val=""/>
      <w:lvlJc w:val="left"/>
      <w:pPr>
        <w:ind w:left="5891" w:hanging="360"/>
      </w:pPr>
      <w:rPr>
        <w:rFonts w:ascii="Wingdings" w:hAnsi="Wingdings" w:hint="default"/>
      </w:rPr>
    </w:lvl>
    <w:lvl w:ilvl="6" w:tplc="04220001">
      <w:start w:val="1"/>
      <w:numFmt w:val="bullet"/>
      <w:lvlText w:val=""/>
      <w:lvlJc w:val="left"/>
      <w:pPr>
        <w:ind w:left="6611" w:hanging="360"/>
      </w:pPr>
      <w:rPr>
        <w:rFonts w:ascii="Symbol" w:hAnsi="Symbol" w:hint="default"/>
      </w:rPr>
    </w:lvl>
    <w:lvl w:ilvl="7" w:tplc="04220003">
      <w:start w:val="1"/>
      <w:numFmt w:val="bullet"/>
      <w:lvlText w:val="o"/>
      <w:lvlJc w:val="left"/>
      <w:pPr>
        <w:ind w:left="7331" w:hanging="360"/>
      </w:pPr>
      <w:rPr>
        <w:rFonts w:ascii="Courier New" w:hAnsi="Courier New" w:hint="default"/>
      </w:rPr>
    </w:lvl>
    <w:lvl w:ilvl="8" w:tplc="04220005">
      <w:start w:val="1"/>
      <w:numFmt w:val="bullet"/>
      <w:lvlText w:val=""/>
      <w:lvlJc w:val="left"/>
      <w:pPr>
        <w:ind w:left="8051" w:hanging="360"/>
      </w:pPr>
      <w:rPr>
        <w:rFonts w:ascii="Wingdings" w:hAnsi="Wingdings" w:hint="default"/>
      </w:rPr>
    </w:lvl>
  </w:abstractNum>
  <w:abstractNum w:abstractNumId="19">
    <w:nsid w:val="29B7052D"/>
    <w:multiLevelType w:val="hybridMultilevel"/>
    <w:tmpl w:val="D8EC7AC4"/>
    <w:lvl w:ilvl="0" w:tplc="0D9800B4">
      <w:start w:val="1"/>
      <w:numFmt w:val="decimal"/>
      <w:lvlText w:val="%1."/>
      <w:lvlJc w:val="left"/>
      <w:pPr>
        <w:ind w:left="1070" w:hanging="360"/>
      </w:pPr>
      <w:rPr>
        <w:rFonts w:cs="Times New Roman" w:hint="default"/>
        <w:b w:val="0"/>
        <w:bCs w:val="0"/>
        <w:color w:val="auto"/>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20">
    <w:nsid w:val="35053C21"/>
    <w:multiLevelType w:val="hybridMultilevel"/>
    <w:tmpl w:val="F3B8A43E"/>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1">
    <w:nsid w:val="37C65C1F"/>
    <w:multiLevelType w:val="hybridMultilevel"/>
    <w:tmpl w:val="5E020B54"/>
    <w:lvl w:ilvl="0" w:tplc="60D428A4">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391521C9"/>
    <w:multiLevelType w:val="hybridMultilevel"/>
    <w:tmpl w:val="C96CDD82"/>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3">
    <w:nsid w:val="3DE9538E"/>
    <w:multiLevelType w:val="hybridMultilevel"/>
    <w:tmpl w:val="A0381CF4"/>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3F683234"/>
    <w:multiLevelType w:val="hybridMultilevel"/>
    <w:tmpl w:val="71E8311C"/>
    <w:lvl w:ilvl="0" w:tplc="20000011">
      <w:start w:val="1"/>
      <w:numFmt w:val="decimal"/>
      <w:lvlText w:val="%1)"/>
      <w:lvlJc w:val="left"/>
      <w:pPr>
        <w:ind w:left="1070" w:hanging="360"/>
      </w:pPr>
      <w:rPr>
        <w:rFonts w:cs="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25">
    <w:nsid w:val="429A5169"/>
    <w:multiLevelType w:val="hybridMultilevel"/>
    <w:tmpl w:val="33104E86"/>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26">
    <w:nsid w:val="44A3534A"/>
    <w:multiLevelType w:val="hybridMultilevel"/>
    <w:tmpl w:val="679073F4"/>
    <w:lvl w:ilvl="0" w:tplc="20000011">
      <w:start w:val="1"/>
      <w:numFmt w:val="decimal"/>
      <w:lvlText w:val="%1)"/>
      <w:lvlJc w:val="left"/>
      <w:pPr>
        <w:ind w:left="1571" w:hanging="360"/>
      </w:pPr>
      <w:rPr>
        <w:rFonts w:cs="Times New Roman"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27">
    <w:nsid w:val="483564A8"/>
    <w:multiLevelType w:val="hybridMultilevel"/>
    <w:tmpl w:val="2FA8A1C6"/>
    <w:lvl w:ilvl="0" w:tplc="A2B44CDE">
      <w:start w:val="1"/>
      <w:numFmt w:val="decimal"/>
      <w:lvlText w:val="%1)"/>
      <w:lvlJc w:val="left"/>
      <w:pPr>
        <w:ind w:left="1800" w:hanging="360"/>
      </w:pPr>
      <w:rPr>
        <w:rFonts w:cs="Times New Roman" w:hint="default"/>
      </w:rPr>
    </w:lvl>
    <w:lvl w:ilvl="1" w:tplc="20000019">
      <w:start w:val="1"/>
      <w:numFmt w:val="lowerLetter"/>
      <w:lvlText w:val="%2."/>
      <w:lvlJc w:val="left"/>
      <w:pPr>
        <w:ind w:left="2520" w:hanging="360"/>
      </w:pPr>
      <w:rPr>
        <w:rFonts w:cs="Times New Roman"/>
      </w:rPr>
    </w:lvl>
    <w:lvl w:ilvl="2" w:tplc="2000001B">
      <w:start w:val="1"/>
      <w:numFmt w:val="lowerRoman"/>
      <w:lvlText w:val="%3."/>
      <w:lvlJc w:val="right"/>
      <w:pPr>
        <w:ind w:left="3240" w:hanging="180"/>
      </w:pPr>
      <w:rPr>
        <w:rFonts w:cs="Times New Roman"/>
      </w:rPr>
    </w:lvl>
    <w:lvl w:ilvl="3" w:tplc="2000000F">
      <w:start w:val="1"/>
      <w:numFmt w:val="decimal"/>
      <w:lvlText w:val="%4."/>
      <w:lvlJc w:val="left"/>
      <w:pPr>
        <w:ind w:left="3960" w:hanging="360"/>
      </w:pPr>
      <w:rPr>
        <w:rFonts w:cs="Times New Roman"/>
      </w:rPr>
    </w:lvl>
    <w:lvl w:ilvl="4" w:tplc="20000019">
      <w:start w:val="1"/>
      <w:numFmt w:val="lowerLetter"/>
      <w:lvlText w:val="%5."/>
      <w:lvlJc w:val="left"/>
      <w:pPr>
        <w:ind w:left="4680" w:hanging="360"/>
      </w:pPr>
      <w:rPr>
        <w:rFonts w:cs="Times New Roman"/>
      </w:rPr>
    </w:lvl>
    <w:lvl w:ilvl="5" w:tplc="2000001B">
      <w:start w:val="1"/>
      <w:numFmt w:val="lowerRoman"/>
      <w:lvlText w:val="%6."/>
      <w:lvlJc w:val="right"/>
      <w:pPr>
        <w:ind w:left="5400" w:hanging="180"/>
      </w:pPr>
      <w:rPr>
        <w:rFonts w:cs="Times New Roman"/>
      </w:rPr>
    </w:lvl>
    <w:lvl w:ilvl="6" w:tplc="2000000F">
      <w:start w:val="1"/>
      <w:numFmt w:val="decimal"/>
      <w:lvlText w:val="%7."/>
      <w:lvlJc w:val="left"/>
      <w:pPr>
        <w:ind w:left="6120" w:hanging="360"/>
      </w:pPr>
      <w:rPr>
        <w:rFonts w:cs="Times New Roman"/>
      </w:rPr>
    </w:lvl>
    <w:lvl w:ilvl="7" w:tplc="20000019">
      <w:start w:val="1"/>
      <w:numFmt w:val="lowerLetter"/>
      <w:lvlText w:val="%8."/>
      <w:lvlJc w:val="left"/>
      <w:pPr>
        <w:ind w:left="6840" w:hanging="360"/>
      </w:pPr>
      <w:rPr>
        <w:rFonts w:cs="Times New Roman"/>
      </w:rPr>
    </w:lvl>
    <w:lvl w:ilvl="8" w:tplc="2000001B">
      <w:start w:val="1"/>
      <w:numFmt w:val="lowerRoman"/>
      <w:lvlText w:val="%9."/>
      <w:lvlJc w:val="right"/>
      <w:pPr>
        <w:ind w:left="7560" w:hanging="180"/>
      </w:pPr>
      <w:rPr>
        <w:rFonts w:cs="Times New Roman"/>
      </w:rPr>
    </w:lvl>
  </w:abstractNum>
  <w:abstractNum w:abstractNumId="28">
    <w:nsid w:val="4CE07E37"/>
    <w:multiLevelType w:val="hybridMultilevel"/>
    <w:tmpl w:val="B85406F6"/>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29">
    <w:nsid w:val="4E3476B6"/>
    <w:multiLevelType w:val="hybridMultilevel"/>
    <w:tmpl w:val="1164825A"/>
    <w:lvl w:ilvl="0" w:tplc="20000011">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30">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start w:val="1"/>
      <w:numFmt w:val="bullet"/>
      <w:lvlText w:val="o"/>
      <w:lvlJc w:val="left"/>
      <w:pPr>
        <w:ind w:left="2291" w:hanging="360"/>
      </w:pPr>
      <w:rPr>
        <w:rFonts w:ascii="Courier New" w:hAnsi="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hint="default"/>
      </w:rPr>
    </w:lvl>
    <w:lvl w:ilvl="8" w:tplc="04220005">
      <w:start w:val="1"/>
      <w:numFmt w:val="bullet"/>
      <w:lvlText w:val=""/>
      <w:lvlJc w:val="left"/>
      <w:pPr>
        <w:ind w:left="7331" w:hanging="360"/>
      </w:pPr>
      <w:rPr>
        <w:rFonts w:ascii="Wingdings" w:hAnsi="Wingdings" w:hint="default"/>
      </w:rPr>
    </w:lvl>
  </w:abstractNum>
  <w:abstractNum w:abstractNumId="31">
    <w:nsid w:val="5806250F"/>
    <w:multiLevelType w:val="hybridMultilevel"/>
    <w:tmpl w:val="05027E9C"/>
    <w:lvl w:ilvl="0" w:tplc="20000011">
      <w:start w:val="1"/>
      <w:numFmt w:val="decimal"/>
      <w:lvlText w:val="%1)"/>
      <w:lvlJc w:val="left"/>
      <w:pPr>
        <w:ind w:left="720" w:hanging="360"/>
      </w:pPr>
      <w:rPr>
        <w:rFonts w:cs="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584E7BC9"/>
    <w:multiLevelType w:val="hybridMultilevel"/>
    <w:tmpl w:val="56E4D2C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33">
    <w:nsid w:val="58627017"/>
    <w:multiLevelType w:val="hybridMultilevel"/>
    <w:tmpl w:val="9586CCD8"/>
    <w:lvl w:ilvl="0" w:tplc="E9DAE696">
      <w:start w:val="1"/>
      <w:numFmt w:val="decimal"/>
      <w:lvlText w:val="%1)"/>
      <w:lvlJc w:val="left"/>
      <w:pPr>
        <w:ind w:left="810" w:hanging="360"/>
      </w:pPr>
      <w:rPr>
        <w:rFonts w:cs="Times New Roman" w:hint="default"/>
      </w:rPr>
    </w:lvl>
    <w:lvl w:ilvl="1" w:tplc="20000019">
      <w:start w:val="1"/>
      <w:numFmt w:val="lowerLetter"/>
      <w:lvlText w:val="%2."/>
      <w:lvlJc w:val="left"/>
      <w:pPr>
        <w:ind w:left="1530" w:hanging="360"/>
      </w:pPr>
      <w:rPr>
        <w:rFonts w:cs="Times New Roman"/>
      </w:rPr>
    </w:lvl>
    <w:lvl w:ilvl="2" w:tplc="2000001B">
      <w:start w:val="1"/>
      <w:numFmt w:val="lowerRoman"/>
      <w:lvlText w:val="%3."/>
      <w:lvlJc w:val="right"/>
      <w:pPr>
        <w:ind w:left="2250" w:hanging="180"/>
      </w:pPr>
      <w:rPr>
        <w:rFonts w:cs="Times New Roman"/>
      </w:rPr>
    </w:lvl>
    <w:lvl w:ilvl="3" w:tplc="2000000F">
      <w:start w:val="1"/>
      <w:numFmt w:val="decimal"/>
      <w:lvlText w:val="%4."/>
      <w:lvlJc w:val="left"/>
      <w:pPr>
        <w:ind w:left="2970" w:hanging="360"/>
      </w:pPr>
      <w:rPr>
        <w:rFonts w:cs="Times New Roman"/>
      </w:rPr>
    </w:lvl>
    <w:lvl w:ilvl="4" w:tplc="20000019">
      <w:start w:val="1"/>
      <w:numFmt w:val="lowerLetter"/>
      <w:lvlText w:val="%5."/>
      <w:lvlJc w:val="left"/>
      <w:pPr>
        <w:ind w:left="3690" w:hanging="360"/>
      </w:pPr>
      <w:rPr>
        <w:rFonts w:cs="Times New Roman"/>
      </w:rPr>
    </w:lvl>
    <w:lvl w:ilvl="5" w:tplc="2000001B">
      <w:start w:val="1"/>
      <w:numFmt w:val="lowerRoman"/>
      <w:lvlText w:val="%6."/>
      <w:lvlJc w:val="right"/>
      <w:pPr>
        <w:ind w:left="4410" w:hanging="180"/>
      </w:pPr>
      <w:rPr>
        <w:rFonts w:cs="Times New Roman"/>
      </w:rPr>
    </w:lvl>
    <w:lvl w:ilvl="6" w:tplc="2000000F">
      <w:start w:val="1"/>
      <w:numFmt w:val="decimal"/>
      <w:lvlText w:val="%7."/>
      <w:lvlJc w:val="left"/>
      <w:pPr>
        <w:ind w:left="5130" w:hanging="360"/>
      </w:pPr>
      <w:rPr>
        <w:rFonts w:cs="Times New Roman"/>
      </w:rPr>
    </w:lvl>
    <w:lvl w:ilvl="7" w:tplc="20000019">
      <w:start w:val="1"/>
      <w:numFmt w:val="lowerLetter"/>
      <w:lvlText w:val="%8."/>
      <w:lvlJc w:val="left"/>
      <w:pPr>
        <w:ind w:left="5850" w:hanging="360"/>
      </w:pPr>
      <w:rPr>
        <w:rFonts w:cs="Times New Roman"/>
      </w:rPr>
    </w:lvl>
    <w:lvl w:ilvl="8" w:tplc="2000001B">
      <w:start w:val="1"/>
      <w:numFmt w:val="lowerRoman"/>
      <w:lvlText w:val="%9."/>
      <w:lvlJc w:val="right"/>
      <w:pPr>
        <w:ind w:left="6570" w:hanging="180"/>
      </w:pPr>
      <w:rPr>
        <w:rFonts w:cs="Times New Roman"/>
      </w:rPr>
    </w:lvl>
  </w:abstractNum>
  <w:abstractNum w:abstractNumId="34">
    <w:nsid w:val="5C601D49"/>
    <w:multiLevelType w:val="hybridMultilevel"/>
    <w:tmpl w:val="5D4A36D8"/>
    <w:lvl w:ilvl="0" w:tplc="20000011">
      <w:start w:val="1"/>
      <w:numFmt w:val="decimal"/>
      <w:lvlText w:val="%1)"/>
      <w:lvlJc w:val="left"/>
      <w:pPr>
        <w:ind w:left="1790" w:hanging="360"/>
      </w:pPr>
      <w:rPr>
        <w:rFonts w:cs="Times New Roman" w:hint="default"/>
      </w:rPr>
    </w:lvl>
    <w:lvl w:ilvl="1" w:tplc="04220003">
      <w:start w:val="1"/>
      <w:numFmt w:val="bullet"/>
      <w:lvlText w:val="o"/>
      <w:lvlJc w:val="left"/>
      <w:pPr>
        <w:ind w:left="2510" w:hanging="360"/>
      </w:pPr>
      <w:rPr>
        <w:rFonts w:ascii="Courier New" w:hAnsi="Courier New" w:hint="default"/>
      </w:rPr>
    </w:lvl>
    <w:lvl w:ilvl="2" w:tplc="04220005">
      <w:start w:val="1"/>
      <w:numFmt w:val="bullet"/>
      <w:lvlText w:val=""/>
      <w:lvlJc w:val="left"/>
      <w:pPr>
        <w:ind w:left="3230" w:hanging="360"/>
      </w:pPr>
      <w:rPr>
        <w:rFonts w:ascii="Wingdings" w:hAnsi="Wingdings" w:hint="default"/>
      </w:rPr>
    </w:lvl>
    <w:lvl w:ilvl="3" w:tplc="04220001">
      <w:start w:val="1"/>
      <w:numFmt w:val="bullet"/>
      <w:lvlText w:val=""/>
      <w:lvlJc w:val="left"/>
      <w:pPr>
        <w:ind w:left="3950" w:hanging="360"/>
      </w:pPr>
      <w:rPr>
        <w:rFonts w:ascii="Symbol" w:hAnsi="Symbol" w:hint="default"/>
      </w:rPr>
    </w:lvl>
    <w:lvl w:ilvl="4" w:tplc="04220003">
      <w:start w:val="1"/>
      <w:numFmt w:val="bullet"/>
      <w:lvlText w:val="o"/>
      <w:lvlJc w:val="left"/>
      <w:pPr>
        <w:ind w:left="4670" w:hanging="360"/>
      </w:pPr>
      <w:rPr>
        <w:rFonts w:ascii="Courier New" w:hAnsi="Courier New" w:hint="default"/>
      </w:rPr>
    </w:lvl>
    <w:lvl w:ilvl="5" w:tplc="04220005">
      <w:start w:val="1"/>
      <w:numFmt w:val="bullet"/>
      <w:lvlText w:val=""/>
      <w:lvlJc w:val="left"/>
      <w:pPr>
        <w:ind w:left="5390" w:hanging="360"/>
      </w:pPr>
      <w:rPr>
        <w:rFonts w:ascii="Wingdings" w:hAnsi="Wingdings" w:hint="default"/>
      </w:rPr>
    </w:lvl>
    <w:lvl w:ilvl="6" w:tplc="04220001">
      <w:start w:val="1"/>
      <w:numFmt w:val="bullet"/>
      <w:lvlText w:val=""/>
      <w:lvlJc w:val="left"/>
      <w:pPr>
        <w:ind w:left="6110" w:hanging="360"/>
      </w:pPr>
      <w:rPr>
        <w:rFonts w:ascii="Symbol" w:hAnsi="Symbol" w:hint="default"/>
      </w:rPr>
    </w:lvl>
    <w:lvl w:ilvl="7" w:tplc="04220003">
      <w:start w:val="1"/>
      <w:numFmt w:val="bullet"/>
      <w:lvlText w:val="o"/>
      <w:lvlJc w:val="left"/>
      <w:pPr>
        <w:ind w:left="6830" w:hanging="360"/>
      </w:pPr>
      <w:rPr>
        <w:rFonts w:ascii="Courier New" w:hAnsi="Courier New" w:hint="default"/>
      </w:rPr>
    </w:lvl>
    <w:lvl w:ilvl="8" w:tplc="04220005">
      <w:start w:val="1"/>
      <w:numFmt w:val="bullet"/>
      <w:lvlText w:val=""/>
      <w:lvlJc w:val="left"/>
      <w:pPr>
        <w:ind w:left="7550" w:hanging="360"/>
      </w:pPr>
      <w:rPr>
        <w:rFonts w:ascii="Wingdings" w:hAnsi="Wingdings" w:hint="default"/>
      </w:rPr>
    </w:lvl>
  </w:abstractNum>
  <w:abstractNum w:abstractNumId="35">
    <w:nsid w:val="624123EE"/>
    <w:multiLevelType w:val="hybridMultilevel"/>
    <w:tmpl w:val="386604B4"/>
    <w:lvl w:ilvl="0" w:tplc="45EE31B4">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6">
    <w:nsid w:val="62C60612"/>
    <w:multiLevelType w:val="hybridMultilevel"/>
    <w:tmpl w:val="96F48E64"/>
    <w:lvl w:ilvl="0" w:tplc="A7447B02">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abstractNum w:abstractNumId="37">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6D6923F1"/>
    <w:multiLevelType w:val="hybridMultilevel"/>
    <w:tmpl w:val="0FDEF29C"/>
    <w:lvl w:ilvl="0" w:tplc="20000011">
      <w:start w:val="1"/>
      <w:numFmt w:val="decimal"/>
      <w:lvlText w:val="%1)"/>
      <w:lvlJc w:val="left"/>
      <w:pPr>
        <w:ind w:left="7307" w:hanging="360"/>
      </w:pPr>
      <w:rPr>
        <w:rFonts w:cs="Times New Roman" w:hint="default"/>
      </w:rPr>
    </w:lvl>
    <w:lvl w:ilvl="1" w:tplc="04220003">
      <w:start w:val="1"/>
      <w:numFmt w:val="bullet"/>
      <w:lvlText w:val="o"/>
      <w:lvlJc w:val="left"/>
      <w:pPr>
        <w:ind w:left="8027" w:hanging="360"/>
      </w:pPr>
      <w:rPr>
        <w:rFonts w:ascii="Courier New" w:hAnsi="Courier New" w:hint="default"/>
      </w:rPr>
    </w:lvl>
    <w:lvl w:ilvl="2" w:tplc="04220005">
      <w:start w:val="1"/>
      <w:numFmt w:val="bullet"/>
      <w:lvlText w:val=""/>
      <w:lvlJc w:val="left"/>
      <w:pPr>
        <w:ind w:left="8747" w:hanging="360"/>
      </w:pPr>
      <w:rPr>
        <w:rFonts w:ascii="Wingdings" w:hAnsi="Wingdings" w:hint="default"/>
      </w:rPr>
    </w:lvl>
    <w:lvl w:ilvl="3" w:tplc="04220001">
      <w:start w:val="1"/>
      <w:numFmt w:val="bullet"/>
      <w:lvlText w:val=""/>
      <w:lvlJc w:val="left"/>
      <w:pPr>
        <w:ind w:left="9467" w:hanging="360"/>
      </w:pPr>
      <w:rPr>
        <w:rFonts w:ascii="Symbol" w:hAnsi="Symbol" w:hint="default"/>
      </w:rPr>
    </w:lvl>
    <w:lvl w:ilvl="4" w:tplc="04220003">
      <w:start w:val="1"/>
      <w:numFmt w:val="bullet"/>
      <w:lvlText w:val="o"/>
      <w:lvlJc w:val="left"/>
      <w:pPr>
        <w:ind w:left="10187" w:hanging="360"/>
      </w:pPr>
      <w:rPr>
        <w:rFonts w:ascii="Courier New" w:hAnsi="Courier New" w:hint="default"/>
      </w:rPr>
    </w:lvl>
    <w:lvl w:ilvl="5" w:tplc="04220005">
      <w:start w:val="1"/>
      <w:numFmt w:val="bullet"/>
      <w:lvlText w:val=""/>
      <w:lvlJc w:val="left"/>
      <w:pPr>
        <w:ind w:left="10907" w:hanging="360"/>
      </w:pPr>
      <w:rPr>
        <w:rFonts w:ascii="Wingdings" w:hAnsi="Wingdings" w:hint="default"/>
      </w:rPr>
    </w:lvl>
    <w:lvl w:ilvl="6" w:tplc="04220001">
      <w:start w:val="1"/>
      <w:numFmt w:val="bullet"/>
      <w:lvlText w:val=""/>
      <w:lvlJc w:val="left"/>
      <w:pPr>
        <w:ind w:left="11627" w:hanging="360"/>
      </w:pPr>
      <w:rPr>
        <w:rFonts w:ascii="Symbol" w:hAnsi="Symbol" w:hint="default"/>
      </w:rPr>
    </w:lvl>
    <w:lvl w:ilvl="7" w:tplc="04220003">
      <w:start w:val="1"/>
      <w:numFmt w:val="bullet"/>
      <w:lvlText w:val="o"/>
      <w:lvlJc w:val="left"/>
      <w:pPr>
        <w:ind w:left="12347" w:hanging="360"/>
      </w:pPr>
      <w:rPr>
        <w:rFonts w:ascii="Courier New" w:hAnsi="Courier New" w:hint="default"/>
      </w:rPr>
    </w:lvl>
    <w:lvl w:ilvl="8" w:tplc="04220005">
      <w:start w:val="1"/>
      <w:numFmt w:val="bullet"/>
      <w:lvlText w:val=""/>
      <w:lvlJc w:val="left"/>
      <w:pPr>
        <w:ind w:left="13067" w:hanging="360"/>
      </w:pPr>
      <w:rPr>
        <w:rFonts w:ascii="Wingdings" w:hAnsi="Wingdings" w:hint="default"/>
      </w:rPr>
    </w:lvl>
  </w:abstractNum>
  <w:abstractNum w:abstractNumId="39">
    <w:nsid w:val="6FBF3925"/>
    <w:multiLevelType w:val="hybridMultilevel"/>
    <w:tmpl w:val="F278A35A"/>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0">
    <w:nsid w:val="73280FD1"/>
    <w:multiLevelType w:val="hybridMultilevel"/>
    <w:tmpl w:val="58CC21F4"/>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1">
    <w:nsid w:val="73D1680C"/>
    <w:multiLevelType w:val="hybridMultilevel"/>
    <w:tmpl w:val="ADF2C9DC"/>
    <w:lvl w:ilvl="0" w:tplc="20000011">
      <w:start w:val="1"/>
      <w:numFmt w:val="decimal"/>
      <w:lvlText w:val="%1)"/>
      <w:lvlJc w:val="left"/>
      <w:pPr>
        <w:ind w:left="1287" w:hanging="360"/>
      </w:pPr>
      <w:rPr>
        <w:rFonts w:cs="Times New Roman"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42">
    <w:nsid w:val="7F2B69DD"/>
    <w:multiLevelType w:val="hybridMultilevel"/>
    <w:tmpl w:val="A4CE107C"/>
    <w:lvl w:ilvl="0" w:tplc="B53C49E0">
      <w:start w:val="1"/>
      <w:numFmt w:val="decimal"/>
      <w:lvlText w:val="%1)"/>
      <w:lvlJc w:val="left"/>
      <w:pPr>
        <w:ind w:left="927" w:hanging="360"/>
      </w:pPr>
      <w:rPr>
        <w:rFonts w:cs="Times New Roman" w:hint="default"/>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8"/>
  </w:num>
  <w:num w:numId="2">
    <w:abstractNumId w:val="33"/>
  </w:num>
  <w:num w:numId="3">
    <w:abstractNumId w:val="0"/>
  </w:num>
  <w:num w:numId="4">
    <w:abstractNumId w:val="2"/>
  </w:num>
  <w:num w:numId="5">
    <w:abstractNumId w:val="3"/>
    <w:lvlOverride w:ilvl="0">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34"/>
    <w:lvlOverride w:ilvl="0">
      <w:startOverride w:val="1"/>
    </w:lvlOverride>
    <w:lvlOverride w:ilvl="1"/>
    <w:lvlOverride w:ilvl="2"/>
    <w:lvlOverride w:ilvl="3"/>
    <w:lvlOverride w:ilvl="4"/>
    <w:lvlOverride w:ilvl="5"/>
    <w:lvlOverride w:ilvl="6"/>
    <w:lvlOverride w:ilvl="7"/>
    <w:lvlOverride w:ilvl="8"/>
  </w:num>
  <w:num w:numId="12">
    <w:abstractNumId w:val="26"/>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28"/>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37"/>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39"/>
    <w:lvlOverride w:ilvl="0">
      <w:startOverride w:val="1"/>
    </w:lvlOverride>
    <w:lvlOverride w:ilvl="1"/>
    <w:lvlOverride w:ilvl="2"/>
    <w:lvlOverride w:ilvl="3"/>
    <w:lvlOverride w:ilvl="4"/>
    <w:lvlOverride w:ilvl="5"/>
    <w:lvlOverride w:ilvl="6"/>
    <w:lvlOverride w:ilvl="7"/>
    <w:lvlOverride w:ilvl="8"/>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1"/>
    </w:lvlOverride>
    <w:lvlOverride w:ilvl="1"/>
    <w:lvlOverride w:ilvl="2"/>
    <w:lvlOverride w:ilvl="3"/>
    <w:lvlOverride w:ilvl="4"/>
    <w:lvlOverride w:ilvl="5"/>
    <w:lvlOverride w:ilvl="6"/>
    <w:lvlOverride w:ilvl="7"/>
    <w:lvlOverride w:ilvl="8"/>
  </w:num>
  <w:num w:numId="33">
    <w:abstractNumId w:val="41"/>
    <w:lvlOverride w:ilvl="0">
      <w:startOverride w:val="1"/>
    </w:lvlOverride>
    <w:lvlOverride w:ilvl="1"/>
    <w:lvlOverride w:ilvl="2"/>
    <w:lvlOverride w:ilvl="3"/>
    <w:lvlOverride w:ilvl="4"/>
    <w:lvlOverride w:ilvl="5"/>
    <w:lvlOverride w:ilvl="6"/>
    <w:lvlOverride w:ilvl="7"/>
    <w:lvlOverride w:ilvl="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1E"/>
    <w:rsid w:val="00007400"/>
    <w:rsid w:val="000105DD"/>
    <w:rsid w:val="00023F85"/>
    <w:rsid w:val="00027BCD"/>
    <w:rsid w:val="00030AD1"/>
    <w:rsid w:val="000313C6"/>
    <w:rsid w:val="00031852"/>
    <w:rsid w:val="00033EAA"/>
    <w:rsid w:val="0004007A"/>
    <w:rsid w:val="00052F65"/>
    <w:rsid w:val="0006470B"/>
    <w:rsid w:val="0007072F"/>
    <w:rsid w:val="0007602D"/>
    <w:rsid w:val="00086585"/>
    <w:rsid w:val="000C1FD9"/>
    <w:rsid w:val="000C6A90"/>
    <w:rsid w:val="000D24AD"/>
    <w:rsid w:val="000F178B"/>
    <w:rsid w:val="00112D01"/>
    <w:rsid w:val="00112D9F"/>
    <w:rsid w:val="00116931"/>
    <w:rsid w:val="00122FEF"/>
    <w:rsid w:val="00131D79"/>
    <w:rsid w:val="00131FD3"/>
    <w:rsid w:val="00141CF3"/>
    <w:rsid w:val="00142153"/>
    <w:rsid w:val="00142DC1"/>
    <w:rsid w:val="00143BAA"/>
    <w:rsid w:val="001447FF"/>
    <w:rsid w:val="001458A0"/>
    <w:rsid w:val="00147644"/>
    <w:rsid w:val="001479ED"/>
    <w:rsid w:val="00154D5C"/>
    <w:rsid w:val="0015530B"/>
    <w:rsid w:val="00163663"/>
    <w:rsid w:val="00172936"/>
    <w:rsid w:val="0018154F"/>
    <w:rsid w:val="0019225E"/>
    <w:rsid w:val="00194292"/>
    <w:rsid w:val="00195BF9"/>
    <w:rsid w:val="001969FF"/>
    <w:rsid w:val="00197A1E"/>
    <w:rsid w:val="001A06C5"/>
    <w:rsid w:val="001A45E6"/>
    <w:rsid w:val="001C0FCC"/>
    <w:rsid w:val="001C3497"/>
    <w:rsid w:val="001C70E9"/>
    <w:rsid w:val="001D45BB"/>
    <w:rsid w:val="001E2D43"/>
    <w:rsid w:val="001F1DAE"/>
    <w:rsid w:val="00204C90"/>
    <w:rsid w:val="002053F3"/>
    <w:rsid w:val="0020564D"/>
    <w:rsid w:val="00217153"/>
    <w:rsid w:val="0022330D"/>
    <w:rsid w:val="00224A0F"/>
    <w:rsid w:val="00224C49"/>
    <w:rsid w:val="002367FA"/>
    <w:rsid w:val="00264DCF"/>
    <w:rsid w:val="0026641E"/>
    <w:rsid w:val="00280F31"/>
    <w:rsid w:val="00282474"/>
    <w:rsid w:val="002939FB"/>
    <w:rsid w:val="002A05CA"/>
    <w:rsid w:val="002C11EA"/>
    <w:rsid w:val="002C7C71"/>
    <w:rsid w:val="002D05FF"/>
    <w:rsid w:val="002D1C27"/>
    <w:rsid w:val="002D25E1"/>
    <w:rsid w:val="002D6B8A"/>
    <w:rsid w:val="002E0B58"/>
    <w:rsid w:val="00312A4E"/>
    <w:rsid w:val="003216FE"/>
    <w:rsid w:val="00323104"/>
    <w:rsid w:val="0032718A"/>
    <w:rsid w:val="00327A73"/>
    <w:rsid w:val="00327D54"/>
    <w:rsid w:val="003305C2"/>
    <w:rsid w:val="00340CD4"/>
    <w:rsid w:val="0034785A"/>
    <w:rsid w:val="00353A67"/>
    <w:rsid w:val="003570AB"/>
    <w:rsid w:val="00361EB0"/>
    <w:rsid w:val="003633C2"/>
    <w:rsid w:val="0037728E"/>
    <w:rsid w:val="0037757D"/>
    <w:rsid w:val="00384654"/>
    <w:rsid w:val="00384BE0"/>
    <w:rsid w:val="00390730"/>
    <w:rsid w:val="003A6AFD"/>
    <w:rsid w:val="003B107D"/>
    <w:rsid w:val="003C06D1"/>
    <w:rsid w:val="003C74A2"/>
    <w:rsid w:val="003D4BD7"/>
    <w:rsid w:val="003F38D1"/>
    <w:rsid w:val="00400790"/>
    <w:rsid w:val="00401CB7"/>
    <w:rsid w:val="004022FB"/>
    <w:rsid w:val="00421E81"/>
    <w:rsid w:val="00434035"/>
    <w:rsid w:val="00440033"/>
    <w:rsid w:val="004526C7"/>
    <w:rsid w:val="00454EB8"/>
    <w:rsid w:val="00454FC3"/>
    <w:rsid w:val="0047311D"/>
    <w:rsid w:val="00480B9D"/>
    <w:rsid w:val="004A2525"/>
    <w:rsid w:val="004A5F92"/>
    <w:rsid w:val="004C032D"/>
    <w:rsid w:val="004C0BF5"/>
    <w:rsid w:val="004D40BA"/>
    <w:rsid w:val="004D467B"/>
    <w:rsid w:val="004D4BE7"/>
    <w:rsid w:val="004F46EB"/>
    <w:rsid w:val="004F5C14"/>
    <w:rsid w:val="00500384"/>
    <w:rsid w:val="0050181F"/>
    <w:rsid w:val="00502BD6"/>
    <w:rsid w:val="00504D19"/>
    <w:rsid w:val="00511CED"/>
    <w:rsid w:val="00512A2A"/>
    <w:rsid w:val="0052548E"/>
    <w:rsid w:val="0053350A"/>
    <w:rsid w:val="00540C5E"/>
    <w:rsid w:val="0055059E"/>
    <w:rsid w:val="00562457"/>
    <w:rsid w:val="005748D8"/>
    <w:rsid w:val="00577B78"/>
    <w:rsid w:val="005956B7"/>
    <w:rsid w:val="005A4D89"/>
    <w:rsid w:val="005A71A4"/>
    <w:rsid w:val="005B36F3"/>
    <w:rsid w:val="005B6B2E"/>
    <w:rsid w:val="005C2077"/>
    <w:rsid w:val="005C5864"/>
    <w:rsid w:val="005D072B"/>
    <w:rsid w:val="005E6D6F"/>
    <w:rsid w:val="005F07D3"/>
    <w:rsid w:val="005F2EF5"/>
    <w:rsid w:val="00607779"/>
    <w:rsid w:val="00617E7B"/>
    <w:rsid w:val="00617F2C"/>
    <w:rsid w:val="00622862"/>
    <w:rsid w:val="00644E41"/>
    <w:rsid w:val="006476EC"/>
    <w:rsid w:val="00656B5E"/>
    <w:rsid w:val="00657380"/>
    <w:rsid w:val="00677524"/>
    <w:rsid w:val="006845B5"/>
    <w:rsid w:val="006903DD"/>
    <w:rsid w:val="006A0BA2"/>
    <w:rsid w:val="006A2964"/>
    <w:rsid w:val="006A45F8"/>
    <w:rsid w:val="006A7416"/>
    <w:rsid w:val="006B012B"/>
    <w:rsid w:val="006B336A"/>
    <w:rsid w:val="006B6EDD"/>
    <w:rsid w:val="006C1A2E"/>
    <w:rsid w:val="006D04DA"/>
    <w:rsid w:val="006D6879"/>
    <w:rsid w:val="006D7CBE"/>
    <w:rsid w:val="006E2B87"/>
    <w:rsid w:val="00702E7B"/>
    <w:rsid w:val="0071461D"/>
    <w:rsid w:val="007341D3"/>
    <w:rsid w:val="00734354"/>
    <w:rsid w:val="00746522"/>
    <w:rsid w:val="0074719C"/>
    <w:rsid w:val="00751506"/>
    <w:rsid w:val="00756BDE"/>
    <w:rsid w:val="00762373"/>
    <w:rsid w:val="00776006"/>
    <w:rsid w:val="00781302"/>
    <w:rsid w:val="00781C99"/>
    <w:rsid w:val="007974C3"/>
    <w:rsid w:val="007A013A"/>
    <w:rsid w:val="007A0356"/>
    <w:rsid w:val="007A1DED"/>
    <w:rsid w:val="007B100B"/>
    <w:rsid w:val="007D30AD"/>
    <w:rsid w:val="007E24AE"/>
    <w:rsid w:val="007E544F"/>
    <w:rsid w:val="007F7230"/>
    <w:rsid w:val="00805C07"/>
    <w:rsid w:val="008071B8"/>
    <w:rsid w:val="008140BA"/>
    <w:rsid w:val="00814906"/>
    <w:rsid w:val="00823012"/>
    <w:rsid w:val="00823487"/>
    <w:rsid w:val="00826F35"/>
    <w:rsid w:val="0083317E"/>
    <w:rsid w:val="0083526F"/>
    <w:rsid w:val="00843719"/>
    <w:rsid w:val="008460EA"/>
    <w:rsid w:val="008506BB"/>
    <w:rsid w:val="008579BA"/>
    <w:rsid w:val="008604C8"/>
    <w:rsid w:val="00865ACF"/>
    <w:rsid w:val="008703B3"/>
    <w:rsid w:val="00872556"/>
    <w:rsid w:val="00873287"/>
    <w:rsid w:val="00876402"/>
    <w:rsid w:val="0089591A"/>
    <w:rsid w:val="00896638"/>
    <w:rsid w:val="008A3EF1"/>
    <w:rsid w:val="008C5847"/>
    <w:rsid w:val="008C658D"/>
    <w:rsid w:val="008E24D5"/>
    <w:rsid w:val="008F617C"/>
    <w:rsid w:val="00907590"/>
    <w:rsid w:val="00920ECA"/>
    <w:rsid w:val="00924C6C"/>
    <w:rsid w:val="009316E4"/>
    <w:rsid w:val="009433D0"/>
    <w:rsid w:val="00957B0A"/>
    <w:rsid w:val="009707D6"/>
    <w:rsid w:val="00973FE9"/>
    <w:rsid w:val="009843E6"/>
    <w:rsid w:val="009921E6"/>
    <w:rsid w:val="009924F0"/>
    <w:rsid w:val="009A2050"/>
    <w:rsid w:val="009B44FB"/>
    <w:rsid w:val="009B5996"/>
    <w:rsid w:val="009C0D8F"/>
    <w:rsid w:val="009C5D13"/>
    <w:rsid w:val="009D2674"/>
    <w:rsid w:val="009D44CC"/>
    <w:rsid w:val="009D62F7"/>
    <w:rsid w:val="009F62E4"/>
    <w:rsid w:val="009F6843"/>
    <w:rsid w:val="00A042E6"/>
    <w:rsid w:val="00A07581"/>
    <w:rsid w:val="00A10926"/>
    <w:rsid w:val="00A1262A"/>
    <w:rsid w:val="00A13530"/>
    <w:rsid w:val="00A21543"/>
    <w:rsid w:val="00A320B1"/>
    <w:rsid w:val="00A37435"/>
    <w:rsid w:val="00A4762F"/>
    <w:rsid w:val="00A60007"/>
    <w:rsid w:val="00A62A3A"/>
    <w:rsid w:val="00A70796"/>
    <w:rsid w:val="00A75D1A"/>
    <w:rsid w:val="00A9349A"/>
    <w:rsid w:val="00A96FCE"/>
    <w:rsid w:val="00AA59E2"/>
    <w:rsid w:val="00AB668F"/>
    <w:rsid w:val="00AC4CB9"/>
    <w:rsid w:val="00AC718D"/>
    <w:rsid w:val="00AD1510"/>
    <w:rsid w:val="00AE1C9E"/>
    <w:rsid w:val="00AF1382"/>
    <w:rsid w:val="00AF49B8"/>
    <w:rsid w:val="00B049DC"/>
    <w:rsid w:val="00B04D1C"/>
    <w:rsid w:val="00B35A47"/>
    <w:rsid w:val="00B3640F"/>
    <w:rsid w:val="00B44384"/>
    <w:rsid w:val="00B50AFB"/>
    <w:rsid w:val="00B63EAA"/>
    <w:rsid w:val="00B81ED8"/>
    <w:rsid w:val="00B83221"/>
    <w:rsid w:val="00B85C38"/>
    <w:rsid w:val="00B879F7"/>
    <w:rsid w:val="00B93E1D"/>
    <w:rsid w:val="00BA558D"/>
    <w:rsid w:val="00BB36E5"/>
    <w:rsid w:val="00BC2E60"/>
    <w:rsid w:val="00BE26A3"/>
    <w:rsid w:val="00BE7284"/>
    <w:rsid w:val="00BF1747"/>
    <w:rsid w:val="00C17D98"/>
    <w:rsid w:val="00C22F4F"/>
    <w:rsid w:val="00C27EB6"/>
    <w:rsid w:val="00CB0CC1"/>
    <w:rsid w:val="00CB57E2"/>
    <w:rsid w:val="00CC5006"/>
    <w:rsid w:val="00CC6929"/>
    <w:rsid w:val="00CF6248"/>
    <w:rsid w:val="00D06920"/>
    <w:rsid w:val="00D06BF7"/>
    <w:rsid w:val="00D13A77"/>
    <w:rsid w:val="00D13AEA"/>
    <w:rsid w:val="00D14F03"/>
    <w:rsid w:val="00D24F3C"/>
    <w:rsid w:val="00D263E8"/>
    <w:rsid w:val="00D33334"/>
    <w:rsid w:val="00D37597"/>
    <w:rsid w:val="00D40657"/>
    <w:rsid w:val="00D4570B"/>
    <w:rsid w:val="00D52330"/>
    <w:rsid w:val="00D5240A"/>
    <w:rsid w:val="00D610C0"/>
    <w:rsid w:val="00D66984"/>
    <w:rsid w:val="00D84816"/>
    <w:rsid w:val="00DB4CA5"/>
    <w:rsid w:val="00DB7D4C"/>
    <w:rsid w:val="00DC44E9"/>
    <w:rsid w:val="00DC5BEE"/>
    <w:rsid w:val="00DC6210"/>
    <w:rsid w:val="00DC7189"/>
    <w:rsid w:val="00DF0744"/>
    <w:rsid w:val="00DF753E"/>
    <w:rsid w:val="00E0696A"/>
    <w:rsid w:val="00E13132"/>
    <w:rsid w:val="00E14ADE"/>
    <w:rsid w:val="00E161CA"/>
    <w:rsid w:val="00E3325B"/>
    <w:rsid w:val="00E37BB9"/>
    <w:rsid w:val="00E539C2"/>
    <w:rsid w:val="00E63744"/>
    <w:rsid w:val="00E67ECE"/>
    <w:rsid w:val="00E926B3"/>
    <w:rsid w:val="00ED3743"/>
    <w:rsid w:val="00ED605B"/>
    <w:rsid w:val="00EE08BE"/>
    <w:rsid w:val="00EE6C9A"/>
    <w:rsid w:val="00EF46B6"/>
    <w:rsid w:val="00F00056"/>
    <w:rsid w:val="00F14FD4"/>
    <w:rsid w:val="00F23C68"/>
    <w:rsid w:val="00F36C53"/>
    <w:rsid w:val="00F400A3"/>
    <w:rsid w:val="00F43186"/>
    <w:rsid w:val="00F45E57"/>
    <w:rsid w:val="00F53C13"/>
    <w:rsid w:val="00F6635E"/>
    <w:rsid w:val="00F70C02"/>
    <w:rsid w:val="00F72447"/>
    <w:rsid w:val="00F8698E"/>
    <w:rsid w:val="00F9252D"/>
    <w:rsid w:val="00F93940"/>
    <w:rsid w:val="00F973B7"/>
    <w:rsid w:val="00FA28FC"/>
    <w:rsid w:val="00FA6E53"/>
    <w:rsid w:val="00FB7A3A"/>
    <w:rsid w:val="00FC07AD"/>
    <w:rsid w:val="00FC07D1"/>
    <w:rsid w:val="00FC2AAB"/>
    <w:rsid w:val="00FC6092"/>
    <w:rsid w:val="00FD1757"/>
    <w:rsid w:val="00FD191B"/>
    <w:rsid w:val="00FE14A9"/>
    <w:rsid w:val="00FE6E80"/>
    <w:rsid w:val="00FF2CD0"/>
    <w:rsid w:val="00FF4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1E"/>
    <w:pPr>
      <w:spacing w:after="0" w:line="240" w:lineRule="auto"/>
    </w:pPr>
    <w:rPr>
      <w:rFonts w:ascii="Times New Roman" w:eastAsia="Calibri" w:hAnsi="Times New Roman" w:cs="Times New Roman"/>
      <w:sz w:val="24"/>
      <w:szCs w:val="24"/>
      <w:lang w:eastAsia="uk-UA"/>
    </w:rPr>
  </w:style>
  <w:style w:type="paragraph" w:styleId="2">
    <w:name w:val="heading 2"/>
    <w:basedOn w:val="a"/>
    <w:next w:val="a"/>
    <w:link w:val="20"/>
    <w:uiPriority w:val="9"/>
    <w:semiHidden/>
    <w:unhideWhenUsed/>
    <w:qFormat/>
    <w:rsid w:val="00264D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A6AF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6AFD"/>
    <w:rPr>
      <w:rFonts w:ascii="Cambria" w:eastAsia="Times New Roman" w:hAnsi="Cambria" w:cs="Times New Roman"/>
      <w:b/>
      <w:bCs/>
      <w:sz w:val="26"/>
      <w:szCs w:val="26"/>
      <w:lang w:eastAsia="uk-UA"/>
    </w:rPr>
  </w:style>
  <w:style w:type="paragraph" w:styleId="a3">
    <w:name w:val="Normal (Web)"/>
    <w:basedOn w:val="a"/>
    <w:link w:val="a4"/>
    <w:uiPriority w:val="99"/>
    <w:rsid w:val="003A6AFD"/>
    <w:pPr>
      <w:spacing w:before="100" w:beforeAutospacing="1" w:after="100" w:afterAutospacing="1"/>
    </w:pPr>
  </w:style>
  <w:style w:type="character" w:customStyle="1" w:styleId="a4">
    <w:name w:val="Обычный (веб) Знак"/>
    <w:link w:val="a3"/>
    <w:locked/>
    <w:rsid w:val="003A6AFD"/>
    <w:rPr>
      <w:rFonts w:ascii="Times New Roman" w:eastAsia="Calibri" w:hAnsi="Times New Roman" w:cs="Times New Roman"/>
      <w:sz w:val="24"/>
      <w:szCs w:val="24"/>
      <w:lang w:eastAsia="uk-UA"/>
    </w:rPr>
  </w:style>
  <w:style w:type="paragraph" w:styleId="a5">
    <w:name w:val="No Spacing"/>
    <w:uiPriority w:val="1"/>
    <w:qFormat/>
    <w:rsid w:val="00D5240A"/>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D5240A"/>
  </w:style>
  <w:style w:type="character" w:customStyle="1" w:styleId="rvts15">
    <w:name w:val="rvts15"/>
    <w:basedOn w:val="a0"/>
    <w:rsid w:val="0089591A"/>
  </w:style>
  <w:style w:type="character" w:styleId="a6">
    <w:name w:val="Hyperlink"/>
    <w:uiPriority w:val="99"/>
    <w:rsid w:val="00FA6E53"/>
    <w:rPr>
      <w:color w:val="0000FF"/>
      <w:u w:val="single"/>
    </w:rPr>
  </w:style>
  <w:style w:type="paragraph" w:customStyle="1" w:styleId="a7">
    <w:name w:val="Нормальний текст"/>
    <w:basedOn w:val="a"/>
    <w:uiPriority w:val="99"/>
    <w:rsid w:val="00781C99"/>
    <w:pPr>
      <w:spacing w:before="120"/>
      <w:ind w:firstLine="567"/>
    </w:pPr>
    <w:rPr>
      <w:rFonts w:ascii="Antiqua" w:hAnsi="Antiqua"/>
      <w:sz w:val="26"/>
      <w:szCs w:val="20"/>
      <w:lang w:eastAsia="ru-RU"/>
    </w:rPr>
  </w:style>
  <w:style w:type="paragraph" w:customStyle="1" w:styleId="ListParagraph1">
    <w:name w:val="List Paragraph1"/>
    <w:basedOn w:val="a"/>
    <w:rsid w:val="00C27EB6"/>
    <w:pPr>
      <w:ind w:left="720"/>
      <w:contextualSpacing/>
    </w:pPr>
    <w:rPr>
      <w:rFonts w:eastAsia="Times New Roman"/>
      <w:lang w:val="ru-RU" w:eastAsia="ru-RU"/>
    </w:rPr>
  </w:style>
  <w:style w:type="paragraph" w:customStyle="1" w:styleId="a8">
    <w:name w:val="Назва документа"/>
    <w:basedOn w:val="a"/>
    <w:next w:val="a"/>
    <w:uiPriority w:val="99"/>
    <w:rsid w:val="00AC718D"/>
    <w:pPr>
      <w:keepNext/>
      <w:keepLines/>
      <w:spacing w:before="240" w:after="240"/>
      <w:jc w:val="center"/>
    </w:pPr>
    <w:rPr>
      <w:rFonts w:ascii="Antiqua" w:hAnsi="Antiqua"/>
      <w:b/>
      <w:sz w:val="26"/>
      <w:szCs w:val="20"/>
      <w:lang w:eastAsia="ru-RU"/>
    </w:rPr>
  </w:style>
  <w:style w:type="paragraph" w:styleId="a9">
    <w:name w:val="footer"/>
    <w:basedOn w:val="a"/>
    <w:link w:val="aa"/>
    <w:uiPriority w:val="99"/>
    <w:semiHidden/>
    <w:unhideWhenUsed/>
    <w:rsid w:val="00AC718D"/>
    <w:pPr>
      <w:tabs>
        <w:tab w:val="center" w:pos="4819"/>
        <w:tab w:val="right" w:pos="9639"/>
      </w:tabs>
    </w:pPr>
  </w:style>
  <w:style w:type="character" w:customStyle="1" w:styleId="aa">
    <w:name w:val="Нижний колонтитул Знак"/>
    <w:basedOn w:val="a0"/>
    <w:link w:val="a9"/>
    <w:uiPriority w:val="99"/>
    <w:semiHidden/>
    <w:rsid w:val="00AC718D"/>
    <w:rPr>
      <w:rFonts w:ascii="Times New Roman" w:eastAsia="Calibri" w:hAnsi="Times New Roman" w:cs="Times New Roman"/>
      <w:sz w:val="24"/>
      <w:szCs w:val="24"/>
      <w:lang w:eastAsia="uk-UA"/>
    </w:rPr>
  </w:style>
  <w:style w:type="paragraph" w:styleId="ab">
    <w:name w:val="header"/>
    <w:basedOn w:val="a"/>
    <w:link w:val="ac"/>
    <w:uiPriority w:val="99"/>
    <w:semiHidden/>
    <w:unhideWhenUsed/>
    <w:rsid w:val="00AC718D"/>
    <w:pPr>
      <w:tabs>
        <w:tab w:val="center" w:pos="4819"/>
        <w:tab w:val="right" w:pos="9639"/>
      </w:tabs>
    </w:pPr>
  </w:style>
  <w:style w:type="character" w:customStyle="1" w:styleId="ac">
    <w:name w:val="Верхний колонтитул Знак"/>
    <w:basedOn w:val="a0"/>
    <w:link w:val="ab"/>
    <w:uiPriority w:val="99"/>
    <w:semiHidden/>
    <w:rsid w:val="00AC718D"/>
    <w:rPr>
      <w:rFonts w:ascii="Times New Roman" w:eastAsia="Calibri" w:hAnsi="Times New Roman" w:cs="Times New Roman"/>
      <w:sz w:val="24"/>
      <w:szCs w:val="24"/>
      <w:lang w:eastAsia="uk-UA"/>
    </w:rPr>
  </w:style>
  <w:style w:type="character" w:customStyle="1" w:styleId="20">
    <w:name w:val="Заголовок 2 Знак"/>
    <w:basedOn w:val="a0"/>
    <w:link w:val="2"/>
    <w:uiPriority w:val="9"/>
    <w:semiHidden/>
    <w:rsid w:val="00264DCF"/>
    <w:rPr>
      <w:rFonts w:asciiTheme="majorHAnsi" w:eastAsiaTheme="majorEastAsia" w:hAnsiTheme="majorHAnsi" w:cstheme="majorBidi"/>
      <w:b/>
      <w:bCs/>
      <w:color w:val="4F81BD" w:themeColor="accent1"/>
      <w:sz w:val="26"/>
      <w:szCs w:val="26"/>
      <w:lang w:eastAsia="uk-UA"/>
    </w:rPr>
  </w:style>
  <w:style w:type="paragraph" w:customStyle="1" w:styleId="1">
    <w:name w:val="Абзац списка1"/>
    <w:basedOn w:val="a"/>
    <w:rsid w:val="00264DCF"/>
    <w:pPr>
      <w:ind w:left="720"/>
    </w:pPr>
  </w:style>
  <w:style w:type="paragraph" w:styleId="ad">
    <w:name w:val="Body Text"/>
    <w:basedOn w:val="a"/>
    <w:link w:val="ae"/>
    <w:rsid w:val="00264DCF"/>
    <w:pPr>
      <w:spacing w:after="120"/>
    </w:pPr>
    <w:rPr>
      <w:rFonts w:eastAsia="Times New Roman"/>
      <w:lang w:val="ru-RU" w:eastAsia="ru-RU"/>
    </w:rPr>
  </w:style>
  <w:style w:type="character" w:customStyle="1" w:styleId="ae">
    <w:name w:val="Основной текст Знак"/>
    <w:basedOn w:val="a0"/>
    <w:link w:val="ad"/>
    <w:rsid w:val="00264DCF"/>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64DCF"/>
    <w:pPr>
      <w:spacing w:before="100" w:beforeAutospacing="1" w:after="100" w:afterAutospacing="1"/>
    </w:pPr>
  </w:style>
  <w:style w:type="paragraph" w:customStyle="1" w:styleId="Default">
    <w:name w:val="Default"/>
    <w:rsid w:val="00264DC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rsid w:val="00264DCF"/>
  </w:style>
  <w:style w:type="character" w:customStyle="1" w:styleId="rvts37">
    <w:name w:val="rvts37"/>
    <w:rsid w:val="00264DCF"/>
  </w:style>
  <w:style w:type="paragraph" w:styleId="af">
    <w:name w:val="List Paragraph"/>
    <w:basedOn w:val="a"/>
    <w:uiPriority w:val="34"/>
    <w:qFormat/>
    <w:rsid w:val="00264DCF"/>
    <w:pPr>
      <w:ind w:left="708"/>
    </w:pPr>
    <w:rPr>
      <w:rFonts w:eastAsia="Times New Roman"/>
      <w:lang w:val="ru-RU" w:eastAsia="ru-RU"/>
    </w:rPr>
  </w:style>
  <w:style w:type="paragraph" w:styleId="af0">
    <w:name w:val="Balloon Text"/>
    <w:basedOn w:val="a"/>
    <w:link w:val="af1"/>
    <w:uiPriority w:val="99"/>
    <w:semiHidden/>
    <w:unhideWhenUsed/>
    <w:rsid w:val="00264DCF"/>
    <w:rPr>
      <w:rFonts w:ascii="Tahoma" w:hAnsi="Tahoma" w:cs="Tahoma"/>
      <w:sz w:val="16"/>
      <w:szCs w:val="16"/>
    </w:rPr>
  </w:style>
  <w:style w:type="character" w:customStyle="1" w:styleId="af1">
    <w:name w:val="Текст выноски Знак"/>
    <w:basedOn w:val="a0"/>
    <w:link w:val="af0"/>
    <w:uiPriority w:val="99"/>
    <w:semiHidden/>
    <w:rsid w:val="00264DCF"/>
    <w:rPr>
      <w:rFonts w:ascii="Tahoma" w:eastAsia="Calibri" w:hAnsi="Tahoma" w:cs="Tahoma"/>
      <w:sz w:val="16"/>
      <w:szCs w:val="16"/>
      <w:lang w:eastAsia="uk-UA"/>
    </w:rPr>
  </w:style>
  <w:style w:type="paragraph" w:customStyle="1" w:styleId="ShapkaDocumentu">
    <w:name w:val="Shapka Documentu"/>
    <w:basedOn w:val="a"/>
    <w:rsid w:val="006A7416"/>
    <w:pPr>
      <w:keepNext/>
      <w:keepLines/>
      <w:spacing w:after="240"/>
      <w:ind w:left="3969"/>
      <w:jc w:val="center"/>
    </w:pPr>
    <w:rPr>
      <w:rFonts w:ascii="Antiqua" w:eastAsia="Times New Roman" w:hAnsi="Antiqua"/>
      <w:sz w:val="26"/>
      <w:szCs w:val="20"/>
      <w:lang w:eastAsia="ru-RU"/>
    </w:rPr>
  </w:style>
  <w:style w:type="character" w:customStyle="1" w:styleId="af2">
    <w:name w:val="Основной текст_"/>
    <w:link w:val="10"/>
    <w:rsid w:val="00FA28FC"/>
  </w:style>
  <w:style w:type="paragraph" w:customStyle="1" w:styleId="10">
    <w:name w:val="Основной текст1"/>
    <w:basedOn w:val="a"/>
    <w:link w:val="af2"/>
    <w:rsid w:val="00FA28FC"/>
    <w:pPr>
      <w:widowControl w:val="0"/>
      <w:spacing w:line="264" w:lineRule="auto"/>
      <w:ind w:firstLine="400"/>
    </w:pPr>
    <w:rPr>
      <w:rFonts w:asciiTheme="minorHAnsi" w:eastAsiaTheme="minorHAnsi" w:hAnsiTheme="minorHAnsi" w:cstheme="minorBidi"/>
      <w:sz w:val="22"/>
      <w:szCs w:val="22"/>
      <w:lang w:eastAsia="en-US"/>
    </w:rPr>
  </w:style>
  <w:style w:type="paragraph" w:styleId="HTML">
    <w:name w:val="HTML Preformatted"/>
    <w:basedOn w:val="a"/>
    <w:link w:val="HTML0"/>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163663"/>
    <w:rPr>
      <w:rFonts w:ascii="Courier New" w:eastAsia="Times New Roman" w:hAnsi="Courier New" w:cs="Courier New"/>
      <w:sz w:val="20"/>
      <w:szCs w:val="20"/>
      <w:lang w:eastAsia="uk-UA"/>
    </w:rPr>
  </w:style>
  <w:style w:type="character" w:styleId="af3">
    <w:name w:val="Subtle Reference"/>
    <w:uiPriority w:val="31"/>
    <w:qFormat/>
    <w:rsid w:val="00163663"/>
    <w:rPr>
      <w:smallCaps/>
      <w:color w:val="5A5A5A"/>
    </w:rPr>
  </w:style>
  <w:style w:type="paragraph" w:customStyle="1" w:styleId="21">
    <w:name w:val="Абзац списка2"/>
    <w:basedOn w:val="a"/>
    <w:rsid w:val="00CC6929"/>
    <w:pPr>
      <w:suppressAutoHyphens/>
      <w:spacing w:after="200" w:line="276" w:lineRule="auto"/>
      <w:ind w:left="720"/>
      <w:contextualSpacing/>
    </w:pPr>
    <w:rPr>
      <w:rFonts w:ascii="Calibri" w:hAnsi="Calibri" w:cs="Calibri"/>
      <w:sz w:val="22"/>
      <w:szCs w:val="22"/>
      <w:lang w:val="ru-RU" w:eastAsia="zh-CN"/>
    </w:rPr>
  </w:style>
  <w:style w:type="paragraph" w:customStyle="1" w:styleId="1ShiftAlt">
    <w:name w:val="Додаток_заголовок 1 (Додаток___Shift+Alt)"/>
    <w:uiPriority w:val="2"/>
    <w:rsid w:val="00142153"/>
    <w:pPr>
      <w:suppressAutoHyphens/>
      <w:autoSpaceDE w:val="0"/>
      <w:autoSpaceDN w:val="0"/>
      <w:adjustRightInd w:val="0"/>
      <w:spacing w:after="0" w:line="200" w:lineRule="atLeast"/>
      <w:jc w:val="right"/>
    </w:pPr>
    <w:rPr>
      <w:rFonts w:ascii="Times New Roman" w:eastAsia="Calibri" w:hAnsi="Times New Roman" w:cs="Arno Pro"/>
      <w:i/>
      <w:iCs/>
      <w:color w:val="000000"/>
      <w:sz w:val="24"/>
      <w:szCs w:val="18"/>
    </w:rPr>
  </w:style>
  <w:style w:type="paragraph" w:customStyle="1" w:styleId="ShiftAlt">
    <w:name w:val="Додаток_основной_текст (Додаток___Shift+Alt)"/>
    <w:uiPriority w:val="2"/>
    <w:rsid w:val="00142153"/>
    <w:pPr>
      <w:autoSpaceDE w:val="0"/>
      <w:autoSpaceDN w:val="0"/>
      <w:adjustRightInd w:val="0"/>
      <w:spacing w:after="0" w:line="210" w:lineRule="atLeast"/>
      <w:ind w:firstLine="227"/>
      <w:jc w:val="both"/>
    </w:pPr>
    <w:rPr>
      <w:rFonts w:ascii="Times New Roman" w:eastAsia="Calibri" w:hAnsi="Times New Roman" w:cs="Myriad Pro"/>
      <w:color w:val="000000"/>
      <w:sz w:val="24"/>
      <w:szCs w:val="18"/>
    </w:rPr>
  </w:style>
  <w:style w:type="paragraph" w:customStyle="1" w:styleId="ShiftCtrlAlt">
    <w:name w:val="Таблица_заголовок (Таблица__Shift+Ctrl_Alt)"/>
    <w:uiPriority w:val="99"/>
    <w:rsid w:val="00142153"/>
    <w:pPr>
      <w:suppressAutoHyphens/>
      <w:autoSpaceDE w:val="0"/>
      <w:autoSpaceDN w:val="0"/>
      <w:adjustRightInd w:val="0"/>
      <w:spacing w:after="85" w:line="234" w:lineRule="atLeast"/>
      <w:jc w:val="center"/>
    </w:pPr>
    <w:rPr>
      <w:rFonts w:ascii="Times New Roman" w:eastAsia="Calibri" w:hAnsi="Times New Roman" w:cs="Arno Pro"/>
      <w:b/>
      <w:bCs/>
      <w:color w:val="000000"/>
      <w:sz w:val="24"/>
      <w:szCs w:val="24"/>
      <w:lang w:val="ru-RU"/>
    </w:rPr>
  </w:style>
  <w:style w:type="paragraph" w:customStyle="1" w:styleId="ShiftCtrlAlt0">
    <w:name w:val="Таблица_основной_текст (Таблица__Shift+Ctrl_Alt)"/>
    <w:uiPriority w:val="99"/>
    <w:rsid w:val="00142153"/>
    <w:pPr>
      <w:suppressAutoHyphens/>
      <w:autoSpaceDE w:val="0"/>
      <w:autoSpaceDN w:val="0"/>
      <w:adjustRightInd w:val="0"/>
      <w:spacing w:after="0" w:line="200" w:lineRule="atLeast"/>
    </w:pPr>
    <w:rPr>
      <w:rFonts w:ascii="Times New Roman" w:eastAsia="Calibri" w:hAnsi="Times New Roman" w:cs="Myriad Pro"/>
      <w:color w:val="000000"/>
      <w:szCs w:val="18"/>
      <w:lang w:val="ru-RU"/>
    </w:rPr>
  </w:style>
  <w:style w:type="paragraph" w:customStyle="1" w:styleId="ShiftCtrlAlt1">
    <w:name w:val="Таблица_шапка (Таблица__Shift+Ctrl_Alt)"/>
    <w:basedOn w:val="ShiftCtrlAlt0"/>
    <w:uiPriority w:val="99"/>
    <w:rsid w:val="00142153"/>
    <w:pPr>
      <w:spacing w:line="180" w:lineRule="atLeast"/>
      <w:jc w:val="center"/>
    </w:pPr>
    <w:rPr>
      <w:b/>
      <w:bCs/>
      <w:szCs w:val="16"/>
    </w:rPr>
  </w:style>
  <w:style w:type="table" w:styleId="af4">
    <w:name w:val="Table Grid"/>
    <w:basedOn w:val="a1"/>
    <w:uiPriority w:val="59"/>
    <w:rsid w:val="00D61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
    <w:name w:val="tl"/>
    <w:basedOn w:val="a"/>
    <w:rsid w:val="005F07D3"/>
    <w:pPr>
      <w:spacing w:before="100" w:beforeAutospacing="1" w:after="100" w:afterAutospacing="1"/>
    </w:pPr>
    <w:rPr>
      <w:rFonts w:eastAsia="Times New Roman"/>
    </w:rPr>
  </w:style>
  <w:style w:type="character" w:customStyle="1" w:styleId="fs2">
    <w:name w:val="fs2"/>
    <w:basedOn w:val="a0"/>
    <w:rsid w:val="005F07D3"/>
  </w:style>
  <w:style w:type="paragraph" w:customStyle="1" w:styleId="tc">
    <w:name w:val="tc"/>
    <w:basedOn w:val="a"/>
    <w:rsid w:val="005F07D3"/>
    <w:pPr>
      <w:spacing w:before="100" w:beforeAutospacing="1" w:after="100" w:afterAutospacing="1"/>
    </w:pPr>
    <w:rPr>
      <w:rFonts w:eastAsia="Times New Roman"/>
    </w:rPr>
  </w:style>
  <w:style w:type="paragraph" w:customStyle="1" w:styleId="tj">
    <w:name w:val="tj"/>
    <w:basedOn w:val="a"/>
    <w:rsid w:val="005F07D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264613">
      <w:bodyDiv w:val="1"/>
      <w:marLeft w:val="0"/>
      <w:marRight w:val="0"/>
      <w:marTop w:val="0"/>
      <w:marBottom w:val="0"/>
      <w:divBdr>
        <w:top w:val="none" w:sz="0" w:space="0" w:color="auto"/>
        <w:left w:val="none" w:sz="0" w:space="0" w:color="auto"/>
        <w:bottom w:val="none" w:sz="0" w:space="0" w:color="auto"/>
        <w:right w:val="none" w:sz="0" w:space="0" w:color="auto"/>
      </w:divBdr>
    </w:div>
    <w:div w:id="1035036349">
      <w:bodyDiv w:val="1"/>
      <w:marLeft w:val="0"/>
      <w:marRight w:val="0"/>
      <w:marTop w:val="0"/>
      <w:marBottom w:val="0"/>
      <w:divBdr>
        <w:top w:val="none" w:sz="0" w:space="0" w:color="auto"/>
        <w:left w:val="none" w:sz="0" w:space="0" w:color="auto"/>
        <w:bottom w:val="none" w:sz="0" w:space="0" w:color="auto"/>
        <w:right w:val="none" w:sz="0" w:space="0" w:color="auto"/>
      </w:divBdr>
    </w:div>
    <w:div w:id="1340962944">
      <w:bodyDiv w:val="1"/>
      <w:marLeft w:val="0"/>
      <w:marRight w:val="0"/>
      <w:marTop w:val="0"/>
      <w:marBottom w:val="0"/>
      <w:divBdr>
        <w:top w:val="none" w:sz="0" w:space="0" w:color="auto"/>
        <w:left w:val="none" w:sz="0" w:space="0" w:color="auto"/>
        <w:bottom w:val="none" w:sz="0" w:space="0" w:color="auto"/>
        <w:right w:val="none" w:sz="0" w:space="0" w:color="auto"/>
      </w:divBdr>
    </w:div>
    <w:div w:id="1626808849">
      <w:bodyDiv w:val="1"/>
      <w:marLeft w:val="0"/>
      <w:marRight w:val="0"/>
      <w:marTop w:val="0"/>
      <w:marBottom w:val="0"/>
      <w:divBdr>
        <w:top w:val="none" w:sz="0" w:space="0" w:color="auto"/>
        <w:left w:val="none" w:sz="0" w:space="0" w:color="auto"/>
        <w:bottom w:val="none" w:sz="0" w:space="0" w:color="auto"/>
        <w:right w:val="none" w:sz="0" w:space="0" w:color="auto"/>
      </w:divBdr>
      <w:divsChild>
        <w:div w:id="1757094463">
          <w:marLeft w:val="810"/>
          <w:marRight w:val="810"/>
          <w:marTop w:val="105"/>
          <w:marBottom w:val="105"/>
          <w:divBdr>
            <w:top w:val="none" w:sz="0" w:space="0" w:color="auto"/>
            <w:left w:val="none" w:sz="0" w:space="0" w:color="auto"/>
            <w:bottom w:val="none" w:sz="0" w:space="0" w:color="auto"/>
            <w:right w:val="none" w:sz="0" w:space="0" w:color="auto"/>
          </w:divBdr>
        </w:div>
        <w:div w:id="1770851044">
          <w:marLeft w:val="810"/>
          <w:marRight w:val="810"/>
          <w:marTop w:val="105"/>
          <w:marBottom w:val="105"/>
          <w:divBdr>
            <w:top w:val="none" w:sz="0" w:space="0" w:color="auto"/>
            <w:left w:val="none" w:sz="0" w:space="0" w:color="auto"/>
            <w:bottom w:val="none" w:sz="0" w:space="0" w:color="auto"/>
            <w:right w:val="none" w:sz="0" w:space="0" w:color="auto"/>
          </w:divBdr>
        </w:div>
      </w:divsChild>
    </w:div>
    <w:div w:id="1923221067">
      <w:bodyDiv w:val="1"/>
      <w:marLeft w:val="0"/>
      <w:marRight w:val="0"/>
      <w:marTop w:val="0"/>
      <w:marBottom w:val="0"/>
      <w:divBdr>
        <w:top w:val="none" w:sz="0" w:space="0" w:color="auto"/>
        <w:left w:val="none" w:sz="0" w:space="0" w:color="auto"/>
        <w:bottom w:val="none" w:sz="0" w:space="0" w:color="auto"/>
        <w:right w:val="none" w:sz="0" w:space="0" w:color="auto"/>
      </w:divBdr>
    </w:div>
    <w:div w:id="19685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17534</Words>
  <Characters>9995</Characters>
  <Application>Microsoft Office Word</Application>
  <DocSecurity>0</DocSecurity>
  <Lines>83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dc:creator>
  <cp:lastModifiedBy>Користувач Windows</cp:lastModifiedBy>
  <cp:revision>15</cp:revision>
  <cp:lastPrinted>2025-06-19T05:55:00Z</cp:lastPrinted>
  <dcterms:created xsi:type="dcterms:W3CDTF">2025-06-16T06:38:00Z</dcterms:created>
  <dcterms:modified xsi:type="dcterms:W3CDTF">2025-07-01T12:35:00Z</dcterms:modified>
</cp:coreProperties>
</file>