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0C" w:rsidRPr="00F0210C" w:rsidRDefault="00F0210C" w:rsidP="00F0210C">
      <w:pPr>
        <w:spacing w:after="0" w:line="240" w:lineRule="auto"/>
        <w:ind w:left="5245"/>
        <w:rPr>
          <w:rFonts w:ascii="Times New Roman" w:hAnsi="Times New Roman" w:cs="Times New Roman"/>
          <w:sz w:val="24"/>
          <w:szCs w:val="24"/>
        </w:rPr>
      </w:pPr>
      <w:r w:rsidRPr="00F0210C">
        <w:rPr>
          <w:rFonts w:ascii="Times New Roman" w:hAnsi="Times New Roman" w:cs="Times New Roman"/>
          <w:sz w:val="24"/>
          <w:szCs w:val="24"/>
        </w:rPr>
        <w:t>ЗАТВЕРДЖЕНО</w:t>
      </w:r>
    </w:p>
    <w:p w:rsidR="00F0210C" w:rsidRPr="00F0210C" w:rsidRDefault="00F0210C" w:rsidP="00F0210C">
      <w:pPr>
        <w:spacing w:after="0" w:line="240" w:lineRule="auto"/>
        <w:ind w:left="5245"/>
        <w:rPr>
          <w:rFonts w:ascii="Times New Roman" w:hAnsi="Times New Roman" w:cs="Times New Roman"/>
          <w:sz w:val="24"/>
          <w:szCs w:val="24"/>
        </w:rPr>
      </w:pPr>
      <w:r w:rsidRPr="00F0210C">
        <w:rPr>
          <w:rFonts w:ascii="Times New Roman" w:hAnsi="Times New Roman" w:cs="Times New Roman"/>
          <w:sz w:val="24"/>
          <w:szCs w:val="24"/>
        </w:rPr>
        <w:t xml:space="preserve">Рішення виконавчого комітету </w:t>
      </w:r>
    </w:p>
    <w:p w:rsidR="00F0210C" w:rsidRPr="00F0210C" w:rsidRDefault="00F0210C" w:rsidP="00F0210C">
      <w:pPr>
        <w:spacing w:after="0" w:line="240" w:lineRule="auto"/>
        <w:ind w:left="5245"/>
        <w:rPr>
          <w:rFonts w:ascii="Times New Roman" w:hAnsi="Times New Roman" w:cs="Times New Roman"/>
          <w:sz w:val="24"/>
          <w:szCs w:val="24"/>
        </w:rPr>
      </w:pPr>
      <w:proofErr w:type="spellStart"/>
      <w:r w:rsidRPr="00F0210C">
        <w:rPr>
          <w:rFonts w:ascii="Times New Roman" w:hAnsi="Times New Roman" w:cs="Times New Roman"/>
          <w:sz w:val="24"/>
          <w:szCs w:val="24"/>
        </w:rPr>
        <w:t>Мар’янівської</w:t>
      </w:r>
      <w:proofErr w:type="spellEnd"/>
      <w:r w:rsidRPr="00F0210C">
        <w:rPr>
          <w:rFonts w:ascii="Times New Roman" w:hAnsi="Times New Roman" w:cs="Times New Roman"/>
          <w:sz w:val="24"/>
          <w:szCs w:val="24"/>
        </w:rPr>
        <w:t xml:space="preserve"> селищної ради </w:t>
      </w:r>
    </w:p>
    <w:p w:rsidR="00F0210C" w:rsidRPr="00F0210C" w:rsidRDefault="00F0210C" w:rsidP="00F0210C">
      <w:pPr>
        <w:spacing w:after="0" w:line="240" w:lineRule="auto"/>
        <w:ind w:left="5245"/>
        <w:rPr>
          <w:rFonts w:ascii="Times New Roman" w:hAnsi="Times New Roman" w:cs="Times New Roman"/>
          <w:color w:val="000000"/>
          <w:sz w:val="24"/>
          <w:szCs w:val="24"/>
        </w:rPr>
      </w:pPr>
      <w:r w:rsidRPr="00F0210C">
        <w:rPr>
          <w:rFonts w:ascii="Times New Roman" w:hAnsi="Times New Roman" w:cs="Times New Roman"/>
          <w:color w:val="000000"/>
          <w:sz w:val="24"/>
          <w:szCs w:val="24"/>
        </w:rPr>
        <w:t xml:space="preserve">від </w:t>
      </w:r>
      <w:r w:rsidR="007875FA">
        <w:rPr>
          <w:rFonts w:ascii="Times New Roman" w:hAnsi="Times New Roman" w:cs="Times New Roman"/>
          <w:color w:val="000000"/>
          <w:sz w:val="24"/>
          <w:szCs w:val="24"/>
        </w:rPr>
        <w:t xml:space="preserve">  </w:t>
      </w:r>
      <w:r w:rsidRPr="00F0210C">
        <w:rPr>
          <w:rFonts w:ascii="Times New Roman" w:hAnsi="Times New Roman" w:cs="Times New Roman"/>
          <w:color w:val="000000"/>
          <w:sz w:val="24"/>
          <w:szCs w:val="24"/>
        </w:rPr>
        <w:t xml:space="preserve"> травня 2026 року № </w:t>
      </w:r>
      <w:bookmarkStart w:id="0" w:name="_GoBack"/>
      <w:bookmarkEnd w:id="0"/>
    </w:p>
    <w:p w:rsidR="00F0210C" w:rsidRPr="00F0210C" w:rsidRDefault="00F0210C" w:rsidP="00F0210C">
      <w:pPr>
        <w:spacing w:after="0" w:line="240" w:lineRule="auto"/>
        <w:ind w:left="5245"/>
        <w:rPr>
          <w:rFonts w:ascii="Times New Roman" w:hAnsi="Times New Roman" w:cs="Times New Roman"/>
          <w:color w:val="000000"/>
          <w:sz w:val="24"/>
          <w:szCs w:val="24"/>
        </w:rPr>
      </w:pPr>
    </w:p>
    <w:tbl>
      <w:tblPr>
        <w:tblW w:w="9700" w:type="dxa"/>
        <w:tblInd w:w="108" w:type="dxa"/>
        <w:tblLook w:val="04A0" w:firstRow="1" w:lastRow="0" w:firstColumn="1" w:lastColumn="0" w:noHBand="0" w:noVBand="1"/>
      </w:tblPr>
      <w:tblGrid>
        <w:gridCol w:w="9313"/>
        <w:gridCol w:w="387"/>
      </w:tblGrid>
      <w:tr w:rsidR="00F0210C" w:rsidRPr="00F0210C" w:rsidTr="00F0210C">
        <w:tc>
          <w:tcPr>
            <w:tcW w:w="9313" w:type="dxa"/>
            <w:hideMark/>
          </w:tcPr>
          <w:p w:rsidR="00F0210C" w:rsidRPr="00F0210C" w:rsidRDefault="00F0210C" w:rsidP="00F0210C">
            <w:pPr>
              <w:spacing w:after="0" w:line="240" w:lineRule="auto"/>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ТЕХНОЛОГІЧНА </w:t>
            </w:r>
            <w:r w:rsidRPr="00F0210C">
              <w:rPr>
                <w:rFonts w:ascii="Times New Roman" w:hAnsi="Times New Roman" w:cs="Times New Roman"/>
                <w:b/>
                <w:sz w:val="24"/>
                <w:szCs w:val="24"/>
                <w:lang w:eastAsia="uk-UA"/>
              </w:rPr>
              <w:t xml:space="preserve"> КАРТКА 23 (00983) </w:t>
            </w:r>
          </w:p>
          <w:p w:rsidR="00F0210C" w:rsidRPr="00F0210C" w:rsidRDefault="00F0210C" w:rsidP="00F0210C">
            <w:pPr>
              <w:tabs>
                <w:tab w:val="left" w:pos="3969"/>
              </w:tabs>
              <w:spacing w:after="0" w:line="240" w:lineRule="auto"/>
              <w:jc w:val="center"/>
              <w:rPr>
                <w:rFonts w:ascii="Times New Roman" w:hAnsi="Times New Roman" w:cs="Times New Roman"/>
                <w:b/>
                <w:sz w:val="24"/>
                <w:szCs w:val="24"/>
                <w:lang w:eastAsia="uk-UA"/>
              </w:rPr>
            </w:pPr>
            <w:r w:rsidRPr="00F0210C">
              <w:rPr>
                <w:rFonts w:ascii="Times New Roman" w:hAnsi="Times New Roman" w:cs="Times New Roman"/>
                <w:b/>
                <w:sz w:val="24"/>
                <w:szCs w:val="24"/>
                <w:lang w:eastAsia="uk-UA"/>
              </w:rPr>
              <w:t xml:space="preserve">адміністративної послуги </w:t>
            </w:r>
          </w:p>
          <w:p w:rsidR="00F0210C" w:rsidRPr="00F0210C" w:rsidRDefault="00F0210C" w:rsidP="00F0210C">
            <w:pPr>
              <w:widowControl w:val="0"/>
              <w:autoSpaceDE w:val="0"/>
              <w:autoSpaceDN w:val="0"/>
              <w:adjustRightInd w:val="0"/>
              <w:spacing w:after="0" w:line="240" w:lineRule="auto"/>
              <w:ind w:right="-1"/>
              <w:jc w:val="center"/>
              <w:rPr>
                <w:rFonts w:ascii="Times New Roman" w:hAnsi="Times New Roman" w:cs="Times New Roman"/>
                <w:b/>
                <w:bCs/>
                <w:spacing w:val="2"/>
                <w:sz w:val="24"/>
                <w:szCs w:val="24"/>
                <w:lang w:eastAsia="zh-CN"/>
              </w:rPr>
            </w:pPr>
            <w:r w:rsidRPr="00F0210C">
              <w:rPr>
                <w:rFonts w:ascii="Times New Roman" w:hAnsi="Times New Roman" w:cs="Times New Roman"/>
                <w:b/>
                <w:color w:val="000000"/>
                <w:sz w:val="24"/>
                <w:szCs w:val="24"/>
                <w:shd w:val="clear" w:color="auto" w:fill="FFFFFF"/>
              </w:rPr>
              <w:t>ВНЕСЕННЯ ЗМІН ДО АКТІВ ЦИВІЛЬНОГО СТАНУ, ЇХ ПОНОВЛЕННЯ ТА ПРИПИНЕННЯ ЇХ ДІЇ</w:t>
            </w:r>
          </w:p>
        </w:tc>
        <w:tc>
          <w:tcPr>
            <w:tcW w:w="387" w:type="dxa"/>
          </w:tcPr>
          <w:p w:rsidR="00F0210C" w:rsidRPr="00F0210C" w:rsidRDefault="00F0210C" w:rsidP="00F0210C">
            <w:pPr>
              <w:widowControl w:val="0"/>
              <w:autoSpaceDE w:val="0"/>
              <w:autoSpaceDN w:val="0"/>
              <w:adjustRightInd w:val="0"/>
              <w:spacing w:after="0" w:line="240" w:lineRule="auto"/>
              <w:ind w:right="-1"/>
              <w:jc w:val="center"/>
              <w:rPr>
                <w:rFonts w:ascii="Times New Roman" w:hAnsi="Times New Roman" w:cs="Times New Roman"/>
                <w:b/>
                <w:bCs/>
                <w:spacing w:val="2"/>
                <w:sz w:val="24"/>
                <w:szCs w:val="24"/>
              </w:rPr>
            </w:pPr>
          </w:p>
        </w:tc>
      </w:tr>
    </w:tbl>
    <w:p w:rsidR="00137DBA" w:rsidRPr="00137DBA" w:rsidRDefault="00137DBA" w:rsidP="00137DBA">
      <w:pPr>
        <w:widowControl w:val="0"/>
        <w:spacing w:after="0" w:line="274" w:lineRule="exact"/>
        <w:rPr>
          <w:rFonts w:ascii="Times New Roman" w:eastAsia="Times New Roman" w:hAnsi="Times New Roman" w:cs="Times New Roman"/>
          <w:b/>
          <w:bCs/>
          <w:sz w:val="24"/>
          <w:szCs w:val="24"/>
          <w:u w:val="single"/>
        </w:rPr>
      </w:pPr>
    </w:p>
    <w:tbl>
      <w:tblPr>
        <w:tblW w:w="10060" w:type="dxa"/>
        <w:jc w:val="center"/>
        <w:tblLayout w:type="fixed"/>
        <w:tblCellMar>
          <w:left w:w="10" w:type="dxa"/>
          <w:right w:w="10" w:type="dxa"/>
        </w:tblCellMar>
        <w:tblLook w:val="0000" w:firstRow="0" w:lastRow="0" w:firstColumn="0" w:lastColumn="0" w:noHBand="0" w:noVBand="0"/>
      </w:tblPr>
      <w:tblGrid>
        <w:gridCol w:w="421"/>
        <w:gridCol w:w="4252"/>
        <w:gridCol w:w="2343"/>
        <w:gridCol w:w="567"/>
        <w:gridCol w:w="2477"/>
      </w:tblGrid>
      <w:tr w:rsidR="00137DBA" w:rsidRPr="00137DBA" w:rsidTr="0079203D">
        <w:trPr>
          <w:trHeight w:hRule="exact" w:val="2168"/>
          <w:jc w:val="center"/>
        </w:trPr>
        <w:tc>
          <w:tcPr>
            <w:tcW w:w="421"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w:t>
            </w:r>
          </w:p>
          <w:p w:rsidR="00137DBA" w:rsidRPr="00137DBA" w:rsidRDefault="00137DBA" w:rsidP="00137DBA">
            <w:pPr>
              <w:spacing w:after="0" w:line="240" w:lineRule="auto"/>
              <w:ind w:left="3939" w:hanging="3939"/>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з\п</w:t>
            </w:r>
          </w:p>
        </w:tc>
        <w:tc>
          <w:tcPr>
            <w:tcW w:w="4252"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Етапи опрацювання заяви про надання адміністративної послуги</w:t>
            </w:r>
          </w:p>
        </w:tc>
        <w:tc>
          <w:tcPr>
            <w:tcW w:w="2343"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Посадова особа і структурний підрозділ відповідальні за етапи (дію, рішення)</w:t>
            </w:r>
          </w:p>
        </w:tc>
        <w:tc>
          <w:tcPr>
            <w:tcW w:w="567"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sz w:val="24"/>
                <w:szCs w:val="24"/>
                <w:lang w:eastAsia="ru-RU"/>
              </w:rPr>
              <w:t>Дія (В, Б, П, З)</w:t>
            </w:r>
          </w:p>
        </w:tc>
        <w:tc>
          <w:tcPr>
            <w:tcW w:w="2477" w:type="dxa"/>
            <w:tcBorders>
              <w:top w:val="single" w:sz="4" w:space="0" w:color="auto"/>
              <w:left w:val="single" w:sz="4" w:space="0" w:color="auto"/>
              <w:righ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Строки виконання етапів (дії, рішення)</w:t>
            </w:r>
          </w:p>
        </w:tc>
      </w:tr>
      <w:tr w:rsidR="00137DBA" w:rsidRPr="00137DBA" w:rsidTr="0079203D">
        <w:trPr>
          <w:trHeight w:hRule="exact" w:val="1142"/>
          <w:jc w:val="center"/>
        </w:trPr>
        <w:tc>
          <w:tcPr>
            <w:tcW w:w="421" w:type="dxa"/>
            <w:vMerge w:val="restart"/>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1.</w:t>
            </w:r>
          </w:p>
        </w:tc>
        <w:tc>
          <w:tcPr>
            <w:tcW w:w="4252" w:type="dxa"/>
            <w:vMerge w:val="restart"/>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Прийом, перевірка повноти та правильності документів, необхідних для отримання адміністративної послуги, роз’яснення порядку внесення змін до актових записів цивільного стану, їх поновлення та анулювання; встановлення особи суб’єкту звернення.</w:t>
            </w:r>
          </w:p>
        </w:tc>
        <w:tc>
          <w:tcPr>
            <w:tcW w:w="2343" w:type="dxa"/>
            <w:tcBorders>
              <w:top w:val="single" w:sz="4" w:space="0" w:color="auto"/>
              <w:left w:val="single" w:sz="4" w:space="0" w:color="auto"/>
            </w:tcBorders>
            <w:shd w:val="clear" w:color="auto" w:fill="FFFFFF"/>
          </w:tcPr>
          <w:p w:rsidR="00137DBA" w:rsidRPr="00137DBA" w:rsidRDefault="00137DBA" w:rsidP="00137DBA">
            <w:pPr>
              <w:pBdr>
                <w:bottom w:val="single" w:sz="4" w:space="1" w:color="auto"/>
              </w:pBdr>
              <w:spacing w:after="0" w:line="240" w:lineRule="auto"/>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vMerge w:val="restart"/>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В</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У день звернення</w:t>
            </w:r>
          </w:p>
        </w:tc>
      </w:tr>
      <w:tr w:rsidR="00137DBA" w:rsidRPr="00137DBA" w:rsidTr="0079203D">
        <w:trPr>
          <w:trHeight w:hRule="exact" w:val="1269"/>
          <w:jc w:val="center"/>
        </w:trPr>
        <w:tc>
          <w:tcPr>
            <w:tcW w:w="421" w:type="dxa"/>
            <w:vMerge/>
            <w:tcBorders>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p>
        </w:tc>
        <w:tc>
          <w:tcPr>
            <w:tcW w:w="4252" w:type="dxa"/>
            <w:vMerge/>
            <w:tcBorders>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c>
          <w:tcPr>
            <w:tcW w:w="2343" w:type="dxa"/>
            <w:tcBorders>
              <w:top w:val="single" w:sz="4" w:space="0" w:color="auto"/>
              <w:left w:val="single" w:sz="4" w:space="0" w:color="auto"/>
              <w:bottom w:val="single" w:sz="4" w:space="0" w:color="auto"/>
            </w:tcBorders>
            <w:shd w:val="clear" w:color="auto" w:fill="FFFFFF"/>
          </w:tcPr>
          <w:p w:rsidR="00137DBA" w:rsidRPr="00137DBA" w:rsidRDefault="00137DBA" w:rsidP="00137DBA">
            <w:pPr>
              <w:spacing w:after="0" w:line="240" w:lineRule="auto"/>
              <w:jc w:val="both"/>
              <w:rPr>
                <w:rFonts w:ascii="Times New Roman" w:eastAsia="Times New Roman" w:hAnsi="Times New Roman" w:cs="Times New Roman"/>
                <w:sz w:val="28"/>
                <w:szCs w:val="28"/>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vMerge/>
            <w:tcBorders>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p>
        </w:tc>
        <w:tc>
          <w:tcPr>
            <w:tcW w:w="2477" w:type="dxa"/>
            <w:vMerge/>
            <w:tcBorders>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r>
      <w:tr w:rsidR="00137DBA" w:rsidRPr="00137DBA" w:rsidTr="0079203D">
        <w:trPr>
          <w:trHeight w:hRule="exact" w:val="1134"/>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2.</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Формування та реєстрація за допомогою програмних засобів ведення Державного реєстру актів цивільного стану громадян (далі - Реєстр) заяви встановленої форми, надання її для ознайомлення та підписання суб’єктам зверненням</w:t>
            </w:r>
          </w:p>
        </w:tc>
        <w:tc>
          <w:tcPr>
            <w:tcW w:w="2343" w:type="dxa"/>
            <w:tcBorders>
              <w:top w:val="single" w:sz="4" w:space="0" w:color="auto"/>
              <w:left w:val="single" w:sz="4" w:space="0" w:color="auto"/>
              <w:bottom w:val="single" w:sz="4" w:space="0" w:color="auto"/>
              <w:right w:val="single" w:sz="4" w:space="0" w:color="auto"/>
            </w:tcBorders>
            <w:shd w:val="clear" w:color="auto" w:fill="FFFFFF"/>
          </w:tcPr>
          <w:p w:rsidR="00137DBA" w:rsidRPr="00137DBA" w:rsidRDefault="00137DBA" w:rsidP="00137DBA">
            <w:pPr>
              <w:pBdr>
                <w:bottom w:val="single" w:sz="4" w:space="1" w:color="auto"/>
              </w:pBdr>
              <w:spacing w:after="0" w:line="240" w:lineRule="auto"/>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vMerge w:val="restart"/>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В</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У день звернення</w:t>
            </w:r>
          </w:p>
        </w:tc>
      </w:tr>
      <w:tr w:rsidR="00137DBA" w:rsidRPr="00137DBA" w:rsidTr="0079203D">
        <w:trPr>
          <w:trHeight w:hRule="exact" w:val="1131"/>
          <w:jc w:val="center"/>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p>
        </w:tc>
        <w:tc>
          <w:tcPr>
            <w:tcW w:w="42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c>
          <w:tcPr>
            <w:tcW w:w="2343" w:type="dxa"/>
            <w:tcBorders>
              <w:top w:val="single" w:sz="4" w:space="0" w:color="auto"/>
              <w:left w:val="single" w:sz="4" w:space="0" w:color="auto"/>
              <w:bottom w:val="single" w:sz="4" w:space="0" w:color="auto"/>
              <w:right w:val="single" w:sz="4" w:space="0" w:color="auto"/>
            </w:tcBorders>
            <w:shd w:val="clear" w:color="auto" w:fill="FFFFFF"/>
          </w:tcPr>
          <w:p w:rsidR="00137DBA" w:rsidRPr="00137DBA" w:rsidRDefault="00137DBA" w:rsidP="00137DBA">
            <w:pPr>
              <w:spacing w:after="0" w:line="240" w:lineRule="auto"/>
              <w:jc w:val="both"/>
              <w:rPr>
                <w:rFonts w:ascii="Times New Roman" w:eastAsia="Times New Roman" w:hAnsi="Times New Roman" w:cs="Times New Roman"/>
                <w:sz w:val="28"/>
                <w:szCs w:val="28"/>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vMerge/>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p>
        </w:tc>
        <w:tc>
          <w:tcPr>
            <w:tcW w:w="247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r>
      <w:tr w:rsidR="00137DBA" w:rsidRPr="00137DBA" w:rsidTr="0079203D">
        <w:trPr>
          <w:trHeight w:hRule="exact" w:val="311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3.</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Прийом, перевірка повноти заяви та документів, необхідних для отримання адміністративної послуги, ідентифікація особи суб’єкта звернення; реєстрація за допомогою програмних засобів ведення Реєстру заяви встановленої форми, поданої, в установленому порядку, суб’єктами звернення в електронній формі через веб-портал Міністерства юстиції України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 xml:space="preserve">У день надходження </w:t>
            </w:r>
            <w:r w:rsidRPr="00137DBA">
              <w:rPr>
                <w:rFonts w:ascii="Times New Roman" w:eastAsia="Calibri" w:hAnsi="Times New Roman" w:cs="Times New Roman"/>
                <w:color w:val="000000"/>
                <w:sz w:val="24"/>
                <w:szCs w:val="24"/>
                <w:lang w:val="ru-RU" w:eastAsia="ru-RU" w:bidi="ru-RU"/>
              </w:rPr>
              <w:t xml:space="preserve">заяви </w:t>
            </w:r>
            <w:r w:rsidRPr="00137DBA">
              <w:rPr>
                <w:rFonts w:ascii="Times New Roman" w:eastAsia="Calibri" w:hAnsi="Times New Roman" w:cs="Times New Roman"/>
                <w:color w:val="000000"/>
                <w:sz w:val="24"/>
                <w:szCs w:val="24"/>
                <w:lang w:eastAsia="uk-UA" w:bidi="uk-UA"/>
              </w:rPr>
              <w:t>та документів або не пізніше наступного робочого дня у разі їх отримання поза робочим часом відділу</w:t>
            </w:r>
          </w:p>
        </w:tc>
      </w:tr>
      <w:tr w:rsidR="00137DBA" w:rsidRPr="00137DBA" w:rsidTr="0079203D">
        <w:trPr>
          <w:trHeight w:hRule="exact" w:val="212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4.</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Передача заяви встановленої форми та документів, необхідних для отримання адміністративної послуги від Центру надання адміністративних послуг до відділу державної реєстрації актів цивільного стану на розгляд та зберігання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звернення або не пізніше наступного робочого дня у разі їх подання заяви та документів поза робочим часом відділу</w:t>
            </w:r>
          </w:p>
        </w:tc>
      </w:tr>
      <w:tr w:rsidR="00137DBA" w:rsidRPr="00137DBA" w:rsidTr="0079203D">
        <w:trPr>
          <w:trHeight w:hRule="exact" w:val="1572"/>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5.</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Прийом, перевірка повноти документів, необхідних для отримання адміністративної послуги відділом державної реєстрації актів цивільного стану від ЦНАП</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надходження</w:t>
            </w:r>
          </w:p>
        </w:tc>
      </w:tr>
      <w:tr w:rsidR="00137DBA" w:rsidRPr="00137DBA" w:rsidTr="0079203D">
        <w:trPr>
          <w:trHeight w:hRule="exact" w:val="2414"/>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6.</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Облік у відповідному журналі заяви встановленої форми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надходження або не пізніше наступного робочого дня у разі надходження заяви в електронній формі поза робочим часом відділу</w:t>
            </w:r>
          </w:p>
        </w:tc>
      </w:tr>
      <w:tr w:rsidR="00137DBA" w:rsidRPr="00137DBA" w:rsidTr="0079203D">
        <w:trPr>
          <w:trHeight w:hRule="exact" w:val="284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7.</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Направлення (у тому числі із використанням інформаційно-комунікаційних технологій) запитів для формування витягів з Реєстру, витребування копій актових записів цивільного стану, якщо відповідні актові записи цивільного стану не знаходяться у володінні відділу; здійснення контролю за надходженням відповідей</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трьох робочих днів з дня отримання заяви; не пізніше наступного робочого дня з дня отримання заяви про визнання батьківства (рішення суду про визнання батьківства, про встановлення факту батьківства)</w:t>
            </w:r>
          </w:p>
        </w:tc>
      </w:tr>
      <w:tr w:rsidR="00137DBA" w:rsidRPr="00137DBA" w:rsidTr="0079203D">
        <w:trPr>
          <w:trHeight w:hRule="exact" w:val="155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8.</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Формування витягів з Реєстру, матеріалів на підтвердження, поданих суб’єктом звернення документів</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отримання необхідної для формування документів інформації або на наступний робочий день</w:t>
            </w:r>
          </w:p>
        </w:tc>
      </w:tr>
      <w:tr w:rsidR="00137DBA" w:rsidRPr="00137DBA" w:rsidTr="0079203D">
        <w:trPr>
          <w:trHeight w:hRule="exact" w:val="255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9.</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Формування та передача матеріалів від відділу державної реєстрації актів цивільного стану до Центрального відділу державної реєстрації актів цивільного стану Управління державної реєстрації для надання дозволу про продовження терміну розгляду заяви, за наявності поважних причин</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спливу тримісячного строку з дня подання заяви</w:t>
            </w:r>
          </w:p>
        </w:tc>
      </w:tr>
      <w:tr w:rsidR="00137DBA" w:rsidRPr="00137DBA" w:rsidTr="0079203D">
        <w:trPr>
          <w:trHeight w:hRule="exact" w:val="1132"/>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10.</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Надання письмового дозволу на продовження строку розгляду заяви за наявності поважної причини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Протягом десяти робочих днів</w:t>
            </w:r>
          </w:p>
        </w:tc>
      </w:tr>
      <w:tr w:rsidR="00137DBA" w:rsidRPr="00137DBA" w:rsidTr="0079203D">
        <w:trPr>
          <w:trHeight w:hRule="exact" w:val="6241"/>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11.</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Аналіз сформованих матеріалів, прийняття рішення щодо надання адміністративної послуги, підготовка висновку про внесення змін до актових записів цивільного стану, їх поновлення та анулювання або про відмову у цьому, прийняття рішення щодо вилучення і повернення свідоцтва про державну реєстрацію актів цивільного стану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трьох місяців з дня подання заяви встановленої форми, за умови формування матеріалів у повному обсязі, необхідному для прийняття рішення. За наявності поважної причини цей строк може бути продовжено, але не більш як на три місяці.</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w:t>
            </w:r>
            <w:hyperlink r:id="rId4" w:history="1">
              <w:r w:rsidRPr="00137DBA">
                <w:rPr>
                  <w:rFonts w:ascii="Times New Roman" w:eastAsia="Calibri" w:hAnsi="Times New Roman" w:cs="Times New Roman"/>
                  <w:color w:val="0000FF"/>
                  <w:sz w:val="24"/>
                  <w:szCs w:val="24"/>
                  <w:u w:val="single"/>
                  <w:lang w:eastAsia="uk-UA" w:bidi="uk-UA"/>
                </w:rPr>
                <w:t xml:space="preserve"> строк,</w:t>
              </w:r>
            </w:hyperlink>
            <w:r w:rsidRPr="00137DBA">
              <w:rPr>
                <w:rFonts w:ascii="Times New Roman" w:eastAsia="Calibri" w:hAnsi="Times New Roman" w:cs="Times New Roman"/>
                <w:color w:val="000000"/>
                <w:sz w:val="24"/>
                <w:szCs w:val="24"/>
                <w:lang w:eastAsia="uk-UA" w:bidi="uk-UA"/>
              </w:rPr>
              <w:t xml:space="preserve"> що не перевищує п’ятнадцяти робочих днів у разі якщо актові записи цивільного стану, до яких потрібно внести зміни та на підставі яких вирішується питання щодо внесення змін, поновлення та анулювання, зберігаються в архіві відділу до якого подано заяву, або якщо відомості та документи не потребують перевірки</w:t>
            </w:r>
          </w:p>
        </w:tc>
      </w:tr>
      <w:tr w:rsidR="00137DBA" w:rsidRPr="00137DBA" w:rsidTr="0079203D">
        <w:trPr>
          <w:trHeight w:hRule="exact" w:val="211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12.</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274"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Аналіз сформованих матеріалів, прийняття рішення щодо надання адміністративної послуги, підготовка висновку про анулювання поновленого або повторно складеного актового запису або про відмову у цьому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п’ятнадцяти робочих днів з дня отримання матеріалів справи</w:t>
            </w:r>
          </w:p>
        </w:tc>
      </w:tr>
      <w:tr w:rsidR="00137DBA" w:rsidRPr="00137DBA" w:rsidTr="0079203D">
        <w:trPr>
          <w:trHeight w:hRule="exact" w:val="353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13.</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274"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Надіслання суб’єкту звернення висновку про відмову у внесення змін до актових записів цивільного стану, їх поновлення та анулювання або запрошення суб’єкта звернення для вручення висновку про відмову у внесення змін до актових записів цивільного стану, їх поновлення та анулювання та повернення документів, у разі подання заяви про надання адміністративної послуги безпосередньо до відділу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з дня складання висновку</w:t>
            </w:r>
          </w:p>
        </w:tc>
      </w:tr>
      <w:tr w:rsidR="00137DBA" w:rsidRPr="00137DBA" w:rsidTr="0079203D">
        <w:trPr>
          <w:trHeight w:hRule="exact" w:val="3122"/>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14.</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Надіслання документів, що є підставою для внесення змін до актових записів цивільного стану, їх анулювання до відділу ДРАЦС або державного архіву за місцем зберігання актового запису цивільного стану; надіслання документів, що є підставою для поновлення актового запису цивільного стану - за місцем його первинного складання, крім випадків визначених законодавством</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26" w:right="131"/>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6" w:right="13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після прийняття рішення щодо надання адміністративної послуги, складання відповідного висновку</w:t>
            </w:r>
          </w:p>
        </w:tc>
      </w:tr>
      <w:tr w:rsidR="00137DBA" w:rsidRPr="00137DBA" w:rsidTr="0079203D">
        <w:trPr>
          <w:trHeight w:hRule="exact" w:val="3393"/>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15.</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Внесення змін до паперових носіїв актових записів цивільного стану, що знаходяться у володінні відділу державної реєстрації актів цивільного стану, та їх відомостей у Реєстрі; анулювання актових записів цивільного стану; за наявності достатніх підстав повернення матеріалів, в установленому порядку, для їх перегляду.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w:t>
            </w:r>
            <w:hyperlink r:id="rId5" w:history="1">
              <w:r w:rsidRPr="00137DBA">
                <w:rPr>
                  <w:rFonts w:ascii="Times New Roman" w:eastAsia="Calibri" w:hAnsi="Times New Roman" w:cs="Times New Roman"/>
                  <w:sz w:val="24"/>
                  <w:szCs w:val="24"/>
                  <w:lang w:eastAsia="uk-UA" w:bidi="uk-UA"/>
                </w:rPr>
                <w:t xml:space="preserve"> строк,</w:t>
              </w:r>
            </w:hyperlink>
            <w:r w:rsidRPr="00137DBA">
              <w:rPr>
                <w:rFonts w:ascii="Times New Roman" w:eastAsia="Calibri" w:hAnsi="Times New Roman" w:cs="Times New Roman"/>
                <w:color w:val="000000"/>
                <w:sz w:val="24"/>
                <w:szCs w:val="24"/>
                <w:lang w:eastAsia="uk-UA" w:bidi="uk-UA"/>
              </w:rPr>
              <w:t xml:space="preserve"> що не перевищує семи робочих днів з дня отримання або безпосереднього формування матеріалів.</w:t>
            </w:r>
          </w:p>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надходження копії рішення суду про усиновлення, скасування усиновлення, визнання усиновлення недійсним, позбавлення та поновлення батьківських прав</w:t>
            </w:r>
          </w:p>
        </w:tc>
      </w:tr>
      <w:tr w:rsidR="00137DBA" w:rsidRPr="00137DBA" w:rsidTr="0079203D">
        <w:trPr>
          <w:trHeight w:hRule="exact" w:val="2270"/>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16.</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Складання в електронному вигляді в Реєстрі та на паперових носіях актових записів цивільного стану (поновлення актового запису).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семи робочих днів з дня отримання матеріалів або безпосереднього формування матеріалів та в день звернення суб’єкта звернення за запрошенням</w:t>
            </w:r>
          </w:p>
        </w:tc>
      </w:tr>
      <w:tr w:rsidR="00137DBA" w:rsidRPr="00137DBA" w:rsidTr="0079203D">
        <w:trPr>
          <w:trHeight w:hRule="exact" w:val="240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17.</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Ознайомлення суб’єкта звернення з відомостями поновленого актового запису, складеного у присутності суб’єкта звернення, у разі поданням ним заяви встановленої форми та документів у паперовій формі безпосередньо до відділу в якому запис підлягає поновленню</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r w:rsidRPr="00137DBA">
              <w:rPr>
                <w:rFonts w:ascii="Times New Roman" w:eastAsia="Calibri" w:hAnsi="Times New Roman" w:cs="Times New Roman"/>
                <w:sz w:val="24"/>
                <w:szCs w:val="24"/>
              </w:rPr>
              <w:t xml:space="preserve"> Адміністратор відділу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звернення за запрошенням</w:t>
            </w:r>
          </w:p>
        </w:tc>
      </w:tr>
      <w:tr w:rsidR="00137DBA" w:rsidRPr="00137DBA" w:rsidTr="0079203D">
        <w:trPr>
          <w:trHeight w:hRule="exact" w:val="198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18.</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Формування та видача свідоцтва про державну реєстрацію акту цивільного стану, у зв’язку із внесенням змін, поновленням актового запису цивільного стану, у визначених законодавством випадках.</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внесення змін до актових записів, їх поновлення</w:t>
            </w:r>
          </w:p>
        </w:tc>
      </w:tr>
      <w:tr w:rsidR="00137DBA" w:rsidRPr="00137DBA" w:rsidTr="0079203D">
        <w:trPr>
          <w:trHeight w:hRule="exact" w:val="156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19.</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Внесення відомостей до книги обліку бланків свідоцтв про державну реєстрацію актів цивільного стану та до алфавітної книги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внесення змін до актових записів, їх поновлення</w:t>
            </w:r>
          </w:p>
        </w:tc>
      </w:tr>
      <w:tr w:rsidR="00137DBA" w:rsidRPr="00137DBA" w:rsidTr="0079203D">
        <w:trPr>
          <w:trHeight w:hRule="exact" w:val="185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20.</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Направлення повідомлення про анулювання актового запису заінтересованій особі та відділу державної реєстрації актів цивільного стану, яким направлено документи про анулювання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після анулювання актового запису</w:t>
            </w:r>
          </w:p>
        </w:tc>
      </w:tr>
      <w:tr w:rsidR="00137DBA" w:rsidRPr="00137DBA" w:rsidTr="0079203D">
        <w:trPr>
          <w:trHeight w:hRule="exact" w:val="2671"/>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21.</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Передача відділом державної реєстрації актів цивільного стану до ЦНАП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для повернення суб’єкту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від дня підготовки документів</w:t>
            </w:r>
          </w:p>
        </w:tc>
      </w:tr>
      <w:tr w:rsidR="00137DBA" w:rsidRPr="00137DBA" w:rsidTr="0079203D">
        <w:trPr>
          <w:trHeight w:hRule="exact" w:val="2411"/>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22.</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Отримання ЦНАП від відділу ДРАЦС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для повернення суб’єкту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від дня підготовки документів</w:t>
            </w:r>
          </w:p>
        </w:tc>
      </w:tr>
      <w:tr w:rsidR="00137DBA" w:rsidRPr="00137DBA" w:rsidTr="0079203D">
        <w:trPr>
          <w:trHeight w:hRule="exact" w:val="268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23.</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Запрошення суб’єкта звернення для видачі отриманих від відділу ДРАЦС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для повернення суб’єкту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отримання висновку</w:t>
            </w:r>
          </w:p>
        </w:tc>
      </w:tr>
      <w:tr w:rsidR="00137DBA" w:rsidRPr="00137DBA" w:rsidTr="0079203D">
        <w:trPr>
          <w:trHeight w:hRule="exact" w:val="255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24.</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Повернення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від ЦНАП до відділу ДРАЦС у разі неотримання його суб’єктом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 наступний робочий день відділу, після спливу одного місяця від дня надходження до Центру висновку</w:t>
            </w:r>
          </w:p>
        </w:tc>
      </w:tr>
      <w:tr w:rsidR="00137DBA" w:rsidRPr="00137DBA" w:rsidTr="0079203D">
        <w:trPr>
          <w:trHeight w:hRule="exact" w:val="850"/>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b/>
                <w:bCs/>
                <w:color w:val="000000"/>
                <w:sz w:val="24"/>
                <w:szCs w:val="24"/>
                <w:lang w:eastAsia="uk-UA" w:bidi="uk-UA"/>
              </w:rPr>
              <w:t>Відповідальна посадова особа суб’єкту надання адміністративної послуги</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Начальник відділу державної реєстрації актів цивільного стану</w:t>
            </w:r>
          </w:p>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r>
      <w:tr w:rsidR="00137DBA" w:rsidRPr="00137DBA" w:rsidTr="0079203D">
        <w:trPr>
          <w:trHeight w:hRule="exact" w:val="1855"/>
          <w:jc w:val="center"/>
        </w:trPr>
        <w:tc>
          <w:tcPr>
            <w:tcW w:w="4673" w:type="dxa"/>
            <w:gridSpan w:val="2"/>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b/>
                <w:bCs/>
                <w:color w:val="000000"/>
                <w:sz w:val="24"/>
                <w:szCs w:val="24"/>
                <w:lang w:eastAsia="uk-UA" w:bidi="uk-UA"/>
              </w:rPr>
              <w:t>Механізм оскарження результату надання адміністративної послуги</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Дії або бездіяльність посадової особи відділу державної реєстрації актів цивільного стану можуть бути</w:t>
            </w:r>
            <w:hyperlink r:id="rId6" w:history="1">
              <w:r w:rsidRPr="00137DBA">
                <w:rPr>
                  <w:rFonts w:ascii="Times New Roman" w:eastAsia="Calibri" w:hAnsi="Times New Roman" w:cs="Times New Roman"/>
                  <w:color w:val="0000FF"/>
                  <w:sz w:val="24"/>
                  <w:szCs w:val="24"/>
                  <w:u w:val="single"/>
                </w:rPr>
                <w:t xml:space="preserve"> </w:t>
              </w:r>
              <w:r w:rsidRPr="00137DBA">
                <w:rPr>
                  <w:rFonts w:ascii="Times New Roman" w:eastAsia="Calibri" w:hAnsi="Times New Roman" w:cs="Times New Roman"/>
                  <w:sz w:val="24"/>
                  <w:szCs w:val="24"/>
                </w:rPr>
                <w:t>оскаржені</w:t>
              </w:r>
            </w:hyperlink>
            <w:r w:rsidRPr="00137DBA">
              <w:rPr>
                <w:rFonts w:ascii="Times New Roman" w:eastAsia="Calibri" w:hAnsi="Times New Roman" w:cs="Times New Roman"/>
                <w:color w:val="000000"/>
                <w:sz w:val="24"/>
                <w:szCs w:val="24"/>
                <w:lang w:eastAsia="uk-UA" w:bidi="uk-UA"/>
              </w:rPr>
              <w:t xml:space="preserve"> до Центрального міжрегіонального управління Міністерства юстиції (м. Київ), Міністерства юстиції України та/або до суду</w:t>
            </w:r>
          </w:p>
        </w:tc>
      </w:tr>
    </w:tbl>
    <w:p w:rsidR="00137DBA" w:rsidRPr="00137DBA" w:rsidRDefault="00137DBA" w:rsidP="00137DBA">
      <w:pPr>
        <w:widowControl w:val="0"/>
        <w:spacing w:after="0" w:line="230" w:lineRule="exact"/>
        <w:jc w:val="both"/>
        <w:rPr>
          <w:rFonts w:ascii="Times New Roman" w:eastAsia="Times New Roman" w:hAnsi="Times New Roman" w:cs="Times New Roman"/>
          <w:b/>
          <w:bCs/>
          <w:sz w:val="24"/>
          <w:szCs w:val="24"/>
        </w:rPr>
      </w:pPr>
    </w:p>
    <w:p w:rsidR="00EA13B6" w:rsidRDefault="00EA13B6"/>
    <w:sectPr w:rsidR="00EA13B6" w:rsidSect="0080060E">
      <w:pgSz w:w="11906" w:h="16838"/>
      <w:pgMar w:top="426" w:right="851" w:bottom="426" w:left="1701" w:header="425"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27566"/>
    <w:rsid w:val="000D4A47"/>
    <w:rsid w:val="00137DBA"/>
    <w:rsid w:val="007875FA"/>
    <w:rsid w:val="009078EB"/>
    <w:rsid w:val="00A27566"/>
    <w:rsid w:val="00DC2D05"/>
    <w:rsid w:val="00EA13B6"/>
    <w:rsid w:val="00F021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5002"/>
  <w15:docId w15:val="{9E570F2A-1636-4ADE-AA5D-951ACD57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A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1458">
      <w:bodyDiv w:val="1"/>
      <w:marLeft w:val="0"/>
      <w:marRight w:val="0"/>
      <w:marTop w:val="0"/>
      <w:marBottom w:val="0"/>
      <w:divBdr>
        <w:top w:val="none" w:sz="0" w:space="0" w:color="auto"/>
        <w:left w:val="none" w:sz="0" w:space="0" w:color="auto"/>
        <w:bottom w:val="none" w:sz="0" w:space="0" w:color="auto"/>
        <w:right w:val="none" w:sz="0" w:space="0" w:color="auto"/>
      </w:divBdr>
    </w:div>
    <w:div w:id="10811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98-17?find=1&amp;text=%EE%F1%EA%E0%F0%E6%E5%ED%23w13" TargetMode="External"/><Relationship Id="rId5" Type="http://schemas.openxmlformats.org/officeDocument/2006/relationships/hyperlink" Target="https://zakon.rada.gov.ua/laws/show/z0055-11?find=1&amp;text=%D1%81%D1%82%D1%80%D0%BE%D0%BA%23w16" TargetMode="External"/><Relationship Id="rId4" Type="http://schemas.openxmlformats.org/officeDocument/2006/relationships/hyperlink" Target="https://zakon.rada.gov.ua/laws/show/z0055-11?find=1&amp;text=%D1%81%D1%82%D1%80%D0%BE%D0%BA%23w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7250</Words>
  <Characters>4133</Characters>
  <Application>Microsoft Office Word</Application>
  <DocSecurity>0</DocSecurity>
  <Lines>34</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2024-05-29T12:35:00Z</dcterms:created>
  <dcterms:modified xsi:type="dcterms:W3CDTF">2026-05-25T07:47:00Z</dcterms:modified>
</cp:coreProperties>
</file>