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CB" w:rsidRPr="000904CB" w:rsidRDefault="006B3272" w:rsidP="000904CB">
      <w:pPr>
        <w:jc w:val="center"/>
        <w:rPr>
          <w:b/>
          <w:sz w:val="32"/>
          <w:szCs w:val="32"/>
          <w:lang w:val="uk-UA" w:eastAsia="en-US"/>
        </w:rPr>
      </w:pPr>
      <w:bookmarkStart w:id="0" w:name="_GoBack"/>
      <w:bookmarkEnd w:id="0"/>
      <w:r w:rsidRPr="000904CB">
        <w:rPr>
          <w:b/>
          <w:sz w:val="32"/>
          <w:szCs w:val="32"/>
          <w:lang w:val="uk-UA" w:eastAsia="en-US"/>
        </w:rPr>
        <w:t xml:space="preserve">Звіт </w:t>
      </w:r>
    </w:p>
    <w:p w:rsidR="006B3272" w:rsidRPr="000904CB" w:rsidRDefault="003B50BD" w:rsidP="000904CB">
      <w:pPr>
        <w:jc w:val="center"/>
        <w:rPr>
          <w:lang w:val="uk-UA"/>
        </w:rPr>
      </w:pPr>
      <w:r>
        <w:rPr>
          <w:b/>
          <w:sz w:val="32"/>
          <w:szCs w:val="32"/>
          <w:lang w:val="uk-UA" w:eastAsia="en-US"/>
        </w:rPr>
        <w:t>ф</w:t>
      </w:r>
      <w:r w:rsidR="006B3272" w:rsidRPr="000904CB">
        <w:rPr>
          <w:b/>
          <w:sz w:val="32"/>
          <w:szCs w:val="32"/>
          <w:lang w:val="uk-UA" w:eastAsia="en-US"/>
        </w:rPr>
        <w:t xml:space="preserve">інансового відділу Мар’янівської </w:t>
      </w:r>
      <w:r w:rsidR="006B3272" w:rsidRPr="000904CB">
        <w:rPr>
          <w:b/>
          <w:sz w:val="28"/>
          <w:szCs w:val="28"/>
          <w:lang w:val="uk-UA" w:eastAsia="en-US"/>
        </w:rPr>
        <w:t>територіальної громади за</w:t>
      </w:r>
    </w:p>
    <w:p w:rsidR="006B3272" w:rsidRPr="003B50BD" w:rsidRDefault="006B3272" w:rsidP="003B50BD">
      <w:pPr>
        <w:jc w:val="center"/>
        <w:rPr>
          <w:lang w:val="uk-UA"/>
        </w:rPr>
      </w:pPr>
      <w:r w:rsidRPr="000904CB">
        <w:rPr>
          <w:b/>
          <w:sz w:val="28"/>
          <w:szCs w:val="28"/>
          <w:lang w:val="uk-UA" w:eastAsia="en-US"/>
        </w:rPr>
        <w:t xml:space="preserve"> І півріччя 2022</w:t>
      </w:r>
      <w:r w:rsidR="00F76C3D" w:rsidRPr="003B50BD">
        <w:rPr>
          <w:b/>
          <w:sz w:val="28"/>
          <w:szCs w:val="28"/>
          <w:lang w:val="uk-UA" w:eastAsia="en-US"/>
        </w:rPr>
        <w:t xml:space="preserve"> </w:t>
      </w:r>
      <w:r w:rsidR="00F76C3D">
        <w:rPr>
          <w:b/>
          <w:sz w:val="28"/>
          <w:szCs w:val="28"/>
          <w:lang w:val="uk-UA" w:eastAsia="en-US"/>
        </w:rPr>
        <w:t>року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Законом України від 17 вересня 2020 року № 907-ІX1 внесено зміни до Бюджетного кодексу України (далі – БКУ), якими, зокрема, виключено положення щодо можливості сільським, селищним, міським головою забезпечувати виконання функцій місцевого фінансового органу. Зазначені введені  в дію з 1 січня 2021 року. Тому, на рівні органів місцевого самоврядування утворені як окремі виконавчі органи зі статусом юридичної особи публічного права. 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Бюджетний Кодекс України визначає поняття фінансового органу як установи, що відповідно до законодавства України здійснює функції зі складання, виконання місцевих бюджетів, </w:t>
      </w:r>
      <w:r w:rsidRPr="000904CB">
        <w:rPr>
          <w:b/>
          <w:sz w:val="28"/>
          <w:szCs w:val="28"/>
          <w:lang w:val="uk-UA"/>
        </w:rPr>
        <w:t>контролю за витрачанням коштів розпорядниками бюджетних коштів,</w:t>
      </w:r>
      <w:r w:rsidRPr="000904CB">
        <w:rPr>
          <w:sz w:val="28"/>
          <w:szCs w:val="28"/>
          <w:lang w:val="uk-UA"/>
        </w:rPr>
        <w:t xml:space="preserve"> а також інші функції, пов’язані з </w:t>
      </w:r>
      <w:r w:rsidRPr="000904CB">
        <w:rPr>
          <w:b/>
          <w:sz w:val="28"/>
          <w:szCs w:val="28"/>
          <w:lang w:val="uk-UA"/>
        </w:rPr>
        <w:t>управлінням коштами місцевого бюджету</w:t>
      </w: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 xml:space="preserve"> з метою забезпечення збалансованого економічного та соціального розвитку громади, ефективного використання її фінансових ресурсів.</w:t>
      </w:r>
    </w:p>
    <w:p w:rsidR="006B3272" w:rsidRPr="000904CB" w:rsidRDefault="006B3272" w:rsidP="000904C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bdr w:val="none" w:sz="0" w:space="0" w:color="000000"/>
          <w:shd w:val="clear" w:color="auto" w:fill="FFFFFF"/>
          <w:lang w:val="uk-UA" w:eastAsia="en-US"/>
        </w:rPr>
        <w:t>Кошти фінансового відділу обліковуються на рахунках, відкритих в Держ</w:t>
      </w:r>
      <w:r w:rsidR="00520923">
        <w:rPr>
          <w:sz w:val="28"/>
          <w:szCs w:val="28"/>
          <w:bdr w:val="none" w:sz="0" w:space="0" w:color="000000"/>
          <w:shd w:val="clear" w:color="auto" w:fill="FFFFFF"/>
          <w:lang w:val="uk-UA" w:eastAsia="en-US"/>
        </w:rPr>
        <w:t xml:space="preserve">авній </w:t>
      </w:r>
      <w:r w:rsidRPr="000904CB">
        <w:rPr>
          <w:sz w:val="28"/>
          <w:szCs w:val="28"/>
          <w:bdr w:val="none" w:sz="0" w:space="0" w:color="000000"/>
          <w:shd w:val="clear" w:color="auto" w:fill="FFFFFF"/>
          <w:lang w:val="uk-UA" w:eastAsia="en-US"/>
        </w:rPr>
        <w:t xml:space="preserve">казначейській службі України,  відповідно до Порядку відкриття та закриття рахунків у національній валюті в органах Державної казначейської служби України. 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b/>
          <w:bCs/>
          <w:color w:val="333333"/>
          <w:sz w:val="28"/>
          <w:szCs w:val="28"/>
          <w:bdr w:val="none" w:sz="0" w:space="0" w:color="000000"/>
          <w:lang w:val="uk-UA"/>
        </w:rPr>
        <w:t>Основними завданнями фінансового відділу є: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забезпечення формування та реалізація державної, місцевої бюджетної політики на території Мар’янівської селищної ради;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організація та координація процесів фінансового та бюджетного планування, забезпечення повноцінного стратегічного та середньострокового бюджетного планування;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розроблення прогнозу бюджету та проєкту бюджету Мар’янівської селищної ради, подання їх на розгляд виконавчого комітету ради;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здійснення загальної організації та управління виконанням бюджету селищної ради та забезпечення ефективного виконання селищного бюджету;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проведення разом з іншими структурними підрозділами ради аналізу фінансово-економічного стану Мар’янівської селищної ради, перспектив її подальшого розвитку;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забезпечення ефективності розподілу ресурсів на рівні формування місцевої політики, контроль ефективного і цільового використання бюджетних коштів;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здійснення аналізу та оцінювання виконання селищного бюджету, підготовка та представлення звіту про виконання селищного бюджету;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здійснення внутрішнього контролю та контролю за дотриманням бюджетного законодавства на усіх стадіях бюджетного процесу ;</w:t>
      </w:r>
    </w:p>
    <w:p w:rsidR="006B3272" w:rsidRPr="000904CB" w:rsidRDefault="006B3272" w:rsidP="000904CB">
      <w:pPr>
        <w:pStyle w:val="10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333333"/>
          <w:sz w:val="28"/>
          <w:szCs w:val="28"/>
          <w:bdr w:val="none" w:sz="0" w:space="0" w:color="000000"/>
          <w:lang w:val="uk-UA"/>
        </w:rPr>
        <w:t>- забезпечення прозорості та підзвітності в управлінні місцевими фінансами.</w:t>
      </w:r>
    </w:p>
    <w:p w:rsidR="006B3272" w:rsidRPr="000904CB" w:rsidRDefault="006B3272" w:rsidP="003B50BD">
      <w:pPr>
        <w:pStyle w:val="12"/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У відповідності до завдань, визначених Положенням про фінансовий відділ Мар’янівської селищної ради та планів роботи,  протягом </w:t>
      </w:r>
      <w:r w:rsidR="00520923">
        <w:rPr>
          <w:sz w:val="28"/>
          <w:szCs w:val="28"/>
          <w:lang w:val="uk-UA"/>
        </w:rPr>
        <w:t>І</w:t>
      </w:r>
      <w:r w:rsidRPr="000904CB">
        <w:rPr>
          <w:sz w:val="28"/>
          <w:szCs w:val="28"/>
          <w:lang w:val="uk-UA"/>
        </w:rPr>
        <w:t xml:space="preserve"> півріччя 202</w:t>
      </w:r>
      <w:r w:rsidR="0030793F">
        <w:rPr>
          <w:sz w:val="28"/>
          <w:szCs w:val="28"/>
          <w:lang w:val="uk-UA"/>
        </w:rPr>
        <w:t>2 року виконані основні роботи: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lastRenderedPageBreak/>
        <w:t>Основним напрямком роботи відділу є організація процесу формування місцевого бюджету за доходами і видатками. Протягом звітного періоду фінансовим відділом в межах своєї компетенції підготовлено проекти з питань, що регулюють бюджетний процес та винесено на розгляд сесії селищної ради, та виконавчі комітет</w:t>
      </w:r>
      <w:r w:rsidR="00520923">
        <w:rPr>
          <w:sz w:val="28"/>
          <w:szCs w:val="28"/>
          <w:lang w:val="uk-UA" w:eastAsia="en-US"/>
        </w:rPr>
        <w:t>и,</w:t>
      </w:r>
      <w:r w:rsidRPr="000904CB">
        <w:rPr>
          <w:sz w:val="28"/>
          <w:szCs w:val="28"/>
          <w:lang w:val="uk-UA" w:eastAsia="en-US"/>
        </w:rPr>
        <w:t xml:space="preserve"> які розглянуті на комісії з питань бюджету та затверджені на сесіях Мар’янівської селищної ради. 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- складання та ф</w:t>
      </w:r>
      <w:r w:rsidR="0030793F">
        <w:rPr>
          <w:b w:val="0"/>
          <w:szCs w:val="28"/>
        </w:rPr>
        <w:t xml:space="preserve">ормування піврічного звіту про виконання </w:t>
      </w:r>
      <w:r w:rsidRPr="000904CB">
        <w:rPr>
          <w:b w:val="0"/>
          <w:szCs w:val="28"/>
        </w:rPr>
        <w:t xml:space="preserve">бюджету Мар’янівської територіальної громади  за 2022 рік  та І квартал 2022 року з додатками, розшифровками, пояснювальною запискою  та надання його в Департамент фінансів ОДА; 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- перевірка звітів про виконання паспортів бюджетни</w:t>
      </w:r>
      <w:r w:rsidR="0030793F">
        <w:rPr>
          <w:b w:val="0"/>
          <w:szCs w:val="28"/>
        </w:rPr>
        <w:t>х програм за</w:t>
      </w:r>
      <w:r w:rsidR="00520923">
        <w:rPr>
          <w:b w:val="0"/>
          <w:szCs w:val="28"/>
        </w:rPr>
        <w:t xml:space="preserve"> </w:t>
      </w:r>
      <w:r w:rsidR="00520923" w:rsidRPr="000904CB">
        <w:rPr>
          <w:b w:val="0"/>
          <w:szCs w:val="28"/>
        </w:rPr>
        <w:t>І квартал</w:t>
      </w:r>
      <w:r w:rsidR="00520923">
        <w:rPr>
          <w:b w:val="0"/>
          <w:szCs w:val="28"/>
        </w:rPr>
        <w:t xml:space="preserve"> та І</w:t>
      </w:r>
      <w:r w:rsidR="0030793F">
        <w:rPr>
          <w:b w:val="0"/>
          <w:szCs w:val="28"/>
        </w:rPr>
        <w:t xml:space="preserve"> півріччя 2022 року</w:t>
      </w:r>
      <w:r w:rsidRPr="000904CB">
        <w:rPr>
          <w:b w:val="0"/>
          <w:szCs w:val="28"/>
        </w:rPr>
        <w:t>, сформованих за програмно-цільовим методом;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перевірки  складання Паспортів бюджетних установ на 20</w:t>
      </w:r>
      <w:r w:rsidR="0030793F">
        <w:rPr>
          <w:sz w:val="28"/>
          <w:szCs w:val="28"/>
          <w:lang w:val="uk-UA" w:eastAsia="en-US"/>
        </w:rPr>
        <w:t xml:space="preserve">22 рік та затвердження в IAC </w:t>
      </w:r>
      <w:r w:rsidRPr="000904CB">
        <w:rPr>
          <w:sz w:val="28"/>
          <w:szCs w:val="28"/>
          <w:lang w:val="uk-UA" w:eastAsia="en-US"/>
        </w:rPr>
        <w:t>«LOGICA».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перевірка довідок бюджетни</w:t>
      </w:r>
      <w:r w:rsidR="0030793F">
        <w:rPr>
          <w:sz w:val="28"/>
          <w:szCs w:val="28"/>
          <w:lang w:val="uk-UA" w:eastAsia="en-US"/>
        </w:rPr>
        <w:t xml:space="preserve">х установ про внесення змін до </w:t>
      </w:r>
      <w:r w:rsidRPr="000904CB">
        <w:rPr>
          <w:sz w:val="28"/>
          <w:szCs w:val="28"/>
          <w:lang w:val="uk-UA" w:eastAsia="en-US"/>
        </w:rPr>
        <w:t>кошторисних призначень на 2022 рік бюджету, введення в АС "Місцеві бюджети", формування витягів про внесення змін потягом звітного періоду;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- щомісячно підготовка та подання розпису бюджету Мар’янівської селищної ТГ та уточнених кошторисних призначень до УДКСУ у </w:t>
      </w:r>
      <w:proofErr w:type="spellStart"/>
      <w:r w:rsidRPr="000904CB">
        <w:rPr>
          <w:sz w:val="28"/>
          <w:szCs w:val="28"/>
          <w:lang w:val="uk-UA" w:eastAsia="en-US"/>
        </w:rPr>
        <w:t>Горохівському</w:t>
      </w:r>
      <w:proofErr w:type="spellEnd"/>
      <w:r w:rsidRPr="000904CB">
        <w:rPr>
          <w:sz w:val="28"/>
          <w:szCs w:val="28"/>
          <w:lang w:val="uk-UA" w:eastAsia="en-US"/>
        </w:rPr>
        <w:t xml:space="preserve"> районі по загальному та спеціальному фондах селищного бюджету;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щомісячний аналіз виконання п</w:t>
      </w:r>
      <w:r w:rsidR="0030793F">
        <w:rPr>
          <w:sz w:val="28"/>
          <w:szCs w:val="28"/>
          <w:lang w:val="uk-UA" w:eastAsia="en-US"/>
        </w:rPr>
        <w:t xml:space="preserve">оказників бюджету по видатках, </w:t>
      </w:r>
      <w:r w:rsidRPr="000904CB">
        <w:rPr>
          <w:sz w:val="28"/>
          <w:szCs w:val="28"/>
          <w:lang w:val="uk-UA" w:eastAsia="en-US"/>
        </w:rPr>
        <w:t>потреби в додаткових асигнуваннях;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підготовка щомісячних Зведень про виконання бюджету по доходах, по видатках, довідок про направлення бюджетних коштів на захищені та інші  статті видатків бюджету;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- щоденна перевірка лімітів асигнувань та фінансових </w:t>
      </w:r>
      <w:proofErr w:type="spellStart"/>
      <w:r w:rsidRPr="000904CB">
        <w:rPr>
          <w:sz w:val="28"/>
          <w:szCs w:val="28"/>
          <w:lang w:val="uk-UA" w:eastAsia="en-US"/>
        </w:rPr>
        <w:t>забов’язань</w:t>
      </w:r>
      <w:proofErr w:type="spellEnd"/>
      <w:r w:rsidRPr="000904CB">
        <w:rPr>
          <w:sz w:val="28"/>
          <w:szCs w:val="28"/>
          <w:lang w:val="uk-UA" w:eastAsia="en-US"/>
        </w:rPr>
        <w:t xml:space="preserve"> розпорядників та розподіл коштів бюджету, підготовка розпоряджень про виділення коштів із бюджету Мар’янівської селищної ТГ; 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забезпечення своєчасного проходження грошових коштів державних субвенцій та коштів загального та спеціального фондів бюджету;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підготовка проєктів рішень та пояснювальних записок на засідання виконавчого комітету, сесій селищної ради з питань складання, уточнення, виконання бюджету, підготовка розпоряджень селищного  голови, матеріалів на засідання постійних депутатських комісій;</w:t>
      </w:r>
    </w:p>
    <w:p w:rsidR="00110152" w:rsidRPr="003B50BD" w:rsidRDefault="006B3272" w:rsidP="003B50B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- опрацювання і аналіз листів, звернень, звітів та поясню</w:t>
      </w:r>
      <w:r w:rsidR="00520923">
        <w:rPr>
          <w:sz w:val="28"/>
          <w:szCs w:val="28"/>
          <w:lang w:val="uk-UA" w:eastAsia="en-US"/>
        </w:rPr>
        <w:t>вальни</w:t>
      </w:r>
      <w:r w:rsidRPr="000904CB">
        <w:rPr>
          <w:sz w:val="28"/>
          <w:szCs w:val="28"/>
          <w:lang w:val="uk-UA" w:eastAsia="en-US"/>
        </w:rPr>
        <w:t xml:space="preserve">х записок керівників установ, підприємств, організацій щодо виконання кошторисів, виділення додаткових асигнувань, підготовка та друк пропозицій </w:t>
      </w:r>
      <w:r w:rsidR="00520923">
        <w:rPr>
          <w:sz w:val="28"/>
          <w:szCs w:val="28"/>
          <w:lang w:val="uk-UA" w:eastAsia="en-US"/>
        </w:rPr>
        <w:t>розпорядників коштів</w:t>
      </w:r>
      <w:r w:rsidRPr="000904CB">
        <w:rPr>
          <w:sz w:val="28"/>
          <w:szCs w:val="28"/>
          <w:lang w:val="uk-UA" w:eastAsia="en-US"/>
        </w:rPr>
        <w:t xml:space="preserve"> по внесенню змін до бюджету, розподілу вільного залишку</w:t>
      </w:r>
      <w:r w:rsidR="00520923">
        <w:rPr>
          <w:sz w:val="28"/>
          <w:szCs w:val="28"/>
          <w:lang w:val="uk-UA" w:eastAsia="en-US"/>
        </w:rPr>
        <w:t xml:space="preserve"> коштів станом на 01.01.2022.</w:t>
      </w:r>
    </w:p>
    <w:p w:rsidR="00110152" w:rsidRDefault="00110152" w:rsidP="000904CB">
      <w:pPr>
        <w:pStyle w:val="a8"/>
        <w:tabs>
          <w:tab w:val="left" w:pos="851"/>
          <w:tab w:val="left" w:pos="607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B3272" w:rsidRDefault="006B3272" w:rsidP="000904CB">
      <w:pPr>
        <w:pStyle w:val="a8"/>
        <w:tabs>
          <w:tab w:val="left" w:pos="851"/>
          <w:tab w:val="left" w:pos="607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04CB">
        <w:rPr>
          <w:rFonts w:ascii="Times New Roman" w:hAnsi="Times New Roman"/>
          <w:b/>
          <w:bCs/>
          <w:sz w:val="28"/>
          <w:szCs w:val="28"/>
          <w:lang w:val="uk-UA"/>
        </w:rPr>
        <w:t>Проводився постійний облік:</w:t>
      </w:r>
    </w:p>
    <w:p w:rsidR="006B3272" w:rsidRPr="000904CB" w:rsidRDefault="003B50BD" w:rsidP="0030793F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6B3272" w:rsidRPr="000904CB">
        <w:rPr>
          <w:rFonts w:ascii="Times New Roman" w:hAnsi="Times New Roman"/>
          <w:sz w:val="28"/>
          <w:szCs w:val="28"/>
          <w:lang w:val="uk-UA"/>
        </w:rPr>
        <w:t>адходжень плати за оренду від фізичних та юридичних осіб, сплату за землю, коштів від відчуження майна, від продажу земельних ділянок, коштів пайової участі</w:t>
      </w:r>
      <w:r w:rsidR="0030793F">
        <w:rPr>
          <w:rFonts w:ascii="Times New Roman" w:hAnsi="Times New Roman"/>
          <w:sz w:val="28"/>
          <w:szCs w:val="28"/>
          <w:lang w:val="uk-UA"/>
        </w:rPr>
        <w:t xml:space="preserve"> та інші;</w:t>
      </w:r>
    </w:p>
    <w:p w:rsidR="006B3272" w:rsidRPr="000904CB" w:rsidRDefault="006B3272" w:rsidP="0030793F">
      <w:pPr>
        <w:pStyle w:val="12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lastRenderedPageBreak/>
        <w:t xml:space="preserve"> бюджетні асигнування  загального фонду (за видатками) без відповідних субвенцій</w:t>
      </w:r>
      <w:r w:rsidR="0030793F">
        <w:rPr>
          <w:sz w:val="28"/>
          <w:szCs w:val="28"/>
          <w:lang w:val="uk-UA"/>
        </w:rPr>
        <w:t>;</w:t>
      </w:r>
    </w:p>
    <w:p w:rsidR="006B3272" w:rsidRPr="000904CB" w:rsidRDefault="006B3272" w:rsidP="0030793F">
      <w:pPr>
        <w:pStyle w:val="12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 облік змін власних надходжень бюджетних  установ;</w:t>
      </w:r>
    </w:p>
    <w:p w:rsidR="006B3272" w:rsidRPr="000904CB" w:rsidRDefault="006B3272" w:rsidP="0030793F">
      <w:pPr>
        <w:pStyle w:val="12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 фінансування місцевих/ регіональних програм;</w:t>
      </w:r>
    </w:p>
    <w:p w:rsidR="006B3272" w:rsidRPr="000904CB" w:rsidRDefault="006B3272" w:rsidP="0030793F">
      <w:pPr>
        <w:pStyle w:val="12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 фінансування капітальних видатків;</w:t>
      </w:r>
    </w:p>
    <w:p w:rsidR="006B3272" w:rsidRPr="000904CB" w:rsidRDefault="006B3272" w:rsidP="0030793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 поточна обробка бухгалтерських документів по доходах та видатках селищного бюджету, ведення бухгалтерського обліку по виконанню селищного бюджету; облік коштів селищн</w:t>
      </w:r>
      <w:r w:rsidR="00110152">
        <w:rPr>
          <w:sz w:val="28"/>
          <w:szCs w:val="28"/>
          <w:lang w:val="uk-UA" w:eastAsia="en-US"/>
        </w:rPr>
        <w:t>ого бюджету здійснювався по дохі</w:t>
      </w:r>
      <w:r w:rsidRPr="000904CB">
        <w:rPr>
          <w:sz w:val="28"/>
          <w:szCs w:val="28"/>
          <w:lang w:val="uk-UA" w:eastAsia="en-US"/>
        </w:rPr>
        <w:t>дних рахунках та видаткових;</w:t>
      </w:r>
    </w:p>
    <w:p w:rsidR="006B3272" w:rsidRPr="000904CB" w:rsidRDefault="006B3272" w:rsidP="0030793F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ведення  бухгал</w:t>
      </w:r>
      <w:r w:rsidR="00110152">
        <w:rPr>
          <w:sz w:val="28"/>
          <w:szCs w:val="28"/>
          <w:lang w:val="uk-UA" w:eastAsia="en-US"/>
        </w:rPr>
        <w:t>терського  обліку  згідно кошторису</w:t>
      </w:r>
      <w:r w:rsidRPr="000904CB">
        <w:rPr>
          <w:sz w:val="28"/>
          <w:szCs w:val="28"/>
          <w:lang w:val="uk-UA" w:eastAsia="en-US"/>
        </w:rPr>
        <w:t xml:space="preserve"> фінансового відділу.</w:t>
      </w:r>
    </w:p>
    <w:p w:rsidR="006B3272" w:rsidRPr="000904CB" w:rsidRDefault="006B3272" w:rsidP="000904CB">
      <w:pPr>
        <w:pStyle w:val="12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b/>
          <w:sz w:val="28"/>
          <w:szCs w:val="28"/>
          <w:lang w:val="uk-UA"/>
        </w:rPr>
        <w:t xml:space="preserve">Інша планова та позапланова робота: </w:t>
      </w:r>
    </w:p>
    <w:p w:rsidR="006B3272" w:rsidRPr="000904CB" w:rsidRDefault="006B3272" w:rsidP="0030793F">
      <w:pPr>
        <w:pStyle w:val="12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 xml:space="preserve"> щомісячний аналіз виконання показників бюджету по доходах і видатках, потреби в додаткових асигнуваннях до кінця року по бюджетній та комунальній сферах;</w:t>
      </w:r>
    </w:p>
    <w:p w:rsidR="006B3272" w:rsidRPr="000904CB" w:rsidRDefault="006B3272" w:rsidP="0030793F">
      <w:pPr>
        <w:pStyle w:val="12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>проводило</w:t>
      </w:r>
      <w:r w:rsidR="00332AE0">
        <w:rPr>
          <w:sz w:val="28"/>
          <w:szCs w:val="28"/>
          <w:lang w:val="uk-UA"/>
        </w:rPr>
        <w:t xml:space="preserve">сь розміщення через </w:t>
      </w:r>
      <w:r w:rsidR="00332AE0">
        <w:rPr>
          <w:color w:val="202122"/>
          <w:sz w:val="28"/>
          <w:szCs w:val="28"/>
          <w:shd w:val="clear" w:color="auto" w:fill="FFFFFF"/>
          <w:lang w:val="uk-UA"/>
        </w:rPr>
        <w:t>електронну систему</w:t>
      </w:r>
      <w:r w:rsidR="00332AE0" w:rsidRPr="00332AE0">
        <w:rPr>
          <w:color w:val="202122"/>
          <w:sz w:val="28"/>
          <w:szCs w:val="28"/>
          <w:shd w:val="clear" w:color="auto" w:fill="FFFFFF"/>
          <w:lang w:val="uk-UA"/>
        </w:rPr>
        <w:t xml:space="preserve"> публічних</w:t>
      </w:r>
      <w:r w:rsidR="00332AE0" w:rsidRPr="00332AE0">
        <w:rPr>
          <w:color w:val="202122"/>
          <w:sz w:val="28"/>
          <w:szCs w:val="28"/>
          <w:shd w:val="clear" w:color="auto" w:fill="FFFFFF"/>
        </w:rPr>
        <w:t> </w:t>
      </w:r>
      <w:hyperlink r:id="rId6" w:tooltip="Закупівля" w:history="1">
        <w:r w:rsidR="00332AE0" w:rsidRPr="00332AE0">
          <w:rPr>
            <w:rStyle w:val="a9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закупівель</w:t>
        </w:r>
      </w:hyperlink>
      <w:r w:rsidR="00332AE0" w:rsidRPr="000904CB">
        <w:rPr>
          <w:sz w:val="28"/>
          <w:szCs w:val="28"/>
          <w:lang w:val="uk-UA"/>
        </w:rPr>
        <w:t xml:space="preserve"> </w:t>
      </w:r>
      <w:proofErr w:type="spellStart"/>
      <w:r w:rsidR="00332AE0" w:rsidRPr="00332AE0">
        <w:rPr>
          <w:bCs/>
          <w:color w:val="202122"/>
          <w:sz w:val="28"/>
          <w:szCs w:val="28"/>
          <w:shd w:val="clear" w:color="auto" w:fill="FFFFFF"/>
        </w:rPr>
        <w:t>Prozorro</w:t>
      </w:r>
      <w:proofErr w:type="spellEnd"/>
      <w:r w:rsidR="00332AE0">
        <w:rPr>
          <w:sz w:val="28"/>
          <w:szCs w:val="28"/>
          <w:lang w:val="uk-UA"/>
        </w:rPr>
        <w:t xml:space="preserve"> на єдиному </w:t>
      </w:r>
      <w:proofErr w:type="spellStart"/>
      <w:r w:rsidR="00332AE0">
        <w:rPr>
          <w:sz w:val="28"/>
          <w:szCs w:val="28"/>
          <w:lang w:val="uk-UA"/>
        </w:rPr>
        <w:t>веб-</w:t>
      </w:r>
      <w:r w:rsidRPr="000904CB">
        <w:rPr>
          <w:sz w:val="28"/>
          <w:szCs w:val="28"/>
          <w:lang w:val="uk-UA"/>
        </w:rPr>
        <w:t>порталі</w:t>
      </w:r>
      <w:proofErr w:type="spellEnd"/>
      <w:r w:rsidRPr="000904CB">
        <w:rPr>
          <w:sz w:val="28"/>
          <w:szCs w:val="28"/>
          <w:lang w:val="uk-UA"/>
        </w:rPr>
        <w:t xml:space="preserve"> використання  публічних коштів (</w:t>
      </w:r>
      <w:r w:rsidR="00332AE0" w:rsidRPr="00332AE0">
        <w:rPr>
          <w:bCs/>
          <w:color w:val="202122"/>
          <w:sz w:val="28"/>
          <w:szCs w:val="28"/>
          <w:shd w:val="clear" w:color="auto" w:fill="FFFFFF"/>
          <w:lang w:val="uk-UA"/>
        </w:rPr>
        <w:t>Портал Є-</w:t>
      </w:r>
      <w:proofErr w:type="spellStart"/>
      <w:r w:rsidR="00332AE0" w:rsidRPr="00332AE0">
        <w:rPr>
          <w:bCs/>
          <w:color w:val="202122"/>
          <w:sz w:val="28"/>
          <w:szCs w:val="28"/>
          <w:shd w:val="clear" w:color="auto" w:fill="FFFFFF"/>
        </w:rPr>
        <w:t>data</w:t>
      </w:r>
      <w:proofErr w:type="spellEnd"/>
      <w:r w:rsidRPr="000904CB">
        <w:rPr>
          <w:sz w:val="28"/>
          <w:szCs w:val="28"/>
          <w:lang w:val="uk-UA"/>
        </w:rPr>
        <w:t>)</w:t>
      </w:r>
      <w:r w:rsidR="00332AE0">
        <w:rPr>
          <w:sz w:val="28"/>
          <w:szCs w:val="28"/>
          <w:lang w:val="uk-UA"/>
        </w:rPr>
        <w:t xml:space="preserve"> </w:t>
      </w:r>
      <w:r w:rsidRPr="000904CB">
        <w:rPr>
          <w:sz w:val="28"/>
          <w:szCs w:val="28"/>
          <w:lang w:val="uk-UA"/>
        </w:rPr>
        <w:t>договорів,</w:t>
      </w:r>
      <w:r w:rsidR="00332AE0">
        <w:rPr>
          <w:sz w:val="28"/>
          <w:szCs w:val="28"/>
          <w:lang w:val="uk-UA"/>
        </w:rPr>
        <w:t xml:space="preserve"> </w:t>
      </w:r>
      <w:r w:rsidRPr="000904CB">
        <w:rPr>
          <w:sz w:val="28"/>
          <w:szCs w:val="28"/>
          <w:lang w:val="uk-UA"/>
        </w:rPr>
        <w:t>укладених фінансовим відділом Мар’янівської селищної ради;</w:t>
      </w:r>
    </w:p>
    <w:p w:rsidR="006B3272" w:rsidRPr="000904CB" w:rsidRDefault="006B3272" w:rsidP="0030793F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04CB">
        <w:rPr>
          <w:rFonts w:ascii="Times New Roman" w:hAnsi="Times New Roman"/>
          <w:sz w:val="28"/>
          <w:szCs w:val="28"/>
          <w:lang w:val="uk-UA"/>
        </w:rPr>
        <w:t>вивчались законодавчі та нормативні матеріали,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процесу;</w:t>
      </w:r>
    </w:p>
    <w:p w:rsidR="006B3272" w:rsidRPr="000904CB" w:rsidRDefault="006B3272" w:rsidP="0030793F">
      <w:pPr>
        <w:pStyle w:val="a7"/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 xml:space="preserve">підготовлено безліч  </w:t>
      </w:r>
      <w:r w:rsidRPr="000904CB">
        <w:rPr>
          <w:b w:val="0"/>
          <w:bCs/>
          <w:szCs w:val="28"/>
        </w:rPr>
        <w:t>вихідних документів</w:t>
      </w:r>
      <w:r w:rsidRPr="000904CB">
        <w:rPr>
          <w:b w:val="0"/>
          <w:szCs w:val="28"/>
        </w:rPr>
        <w:t>, в тому числі інформації та відповіді на листи, що надійшли з інших установ і організацій</w:t>
      </w:r>
      <w:r w:rsidR="00332AE0">
        <w:rPr>
          <w:b w:val="0"/>
          <w:szCs w:val="28"/>
        </w:rPr>
        <w:t>,</w:t>
      </w:r>
      <w:r w:rsidRPr="000904CB">
        <w:rPr>
          <w:b w:val="0"/>
          <w:szCs w:val="28"/>
        </w:rPr>
        <w:t xml:space="preserve"> звітів та інформацій щодо забезпечення бюджетного процесу на виконання планових, завдань Міністерства фінансів Украї</w:t>
      </w:r>
      <w:r w:rsidR="00110152">
        <w:rPr>
          <w:b w:val="0"/>
          <w:szCs w:val="28"/>
        </w:rPr>
        <w:t>ни, Департаменту фінансів ОДА, у</w:t>
      </w:r>
      <w:r w:rsidRPr="000904CB">
        <w:rPr>
          <w:b w:val="0"/>
          <w:szCs w:val="28"/>
        </w:rPr>
        <w:t xml:space="preserve"> тому числі</w:t>
      </w:r>
      <w:r w:rsidR="00110152">
        <w:rPr>
          <w:b w:val="0"/>
          <w:szCs w:val="28"/>
        </w:rPr>
        <w:t>,</w:t>
      </w:r>
      <w:r w:rsidRPr="000904CB">
        <w:rPr>
          <w:b w:val="0"/>
          <w:szCs w:val="28"/>
        </w:rPr>
        <w:t xml:space="preserve"> згідно робочих п</w:t>
      </w:r>
      <w:r w:rsidR="00110152">
        <w:rPr>
          <w:b w:val="0"/>
          <w:szCs w:val="28"/>
        </w:rPr>
        <w:t xml:space="preserve">ланів відділу, в тому числі, </w:t>
      </w:r>
      <w:proofErr w:type="spellStart"/>
      <w:r w:rsidR="00110152">
        <w:rPr>
          <w:b w:val="0"/>
          <w:szCs w:val="28"/>
        </w:rPr>
        <w:t>що</w:t>
      </w:r>
      <w:r w:rsidRPr="000904CB">
        <w:rPr>
          <w:b w:val="0"/>
          <w:szCs w:val="28"/>
        </w:rPr>
        <w:t>піврічні</w:t>
      </w:r>
      <w:proofErr w:type="spellEnd"/>
      <w:r w:rsidRPr="000904CB">
        <w:rPr>
          <w:b w:val="0"/>
          <w:szCs w:val="28"/>
        </w:rPr>
        <w:t xml:space="preserve">, щоквартальні, щомісячні, щодекадні, </w:t>
      </w:r>
      <w:proofErr w:type="spellStart"/>
      <w:r w:rsidRPr="000904CB">
        <w:rPr>
          <w:b w:val="0"/>
          <w:szCs w:val="28"/>
        </w:rPr>
        <w:t>щочетвергові</w:t>
      </w:r>
      <w:proofErr w:type="spellEnd"/>
      <w:r w:rsidRPr="000904CB">
        <w:rPr>
          <w:b w:val="0"/>
          <w:szCs w:val="28"/>
        </w:rPr>
        <w:t xml:space="preserve">, тощо. </w:t>
      </w:r>
    </w:p>
    <w:p w:rsidR="006B3272" w:rsidRPr="000904CB" w:rsidRDefault="006B3272" w:rsidP="0030793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Працюємо у системі </w:t>
      </w:r>
      <w:r w:rsidRPr="000904CB">
        <w:rPr>
          <w:rFonts w:eastAsia="Times New Roman"/>
          <w:sz w:val="28"/>
          <w:szCs w:val="28"/>
          <w:lang w:val="uk-UA" w:eastAsia="en-US"/>
        </w:rPr>
        <w:t>ІАС «LOGICA</w:t>
      </w:r>
      <w:r w:rsidR="00332AE0">
        <w:rPr>
          <w:rFonts w:eastAsia="Times New Roman"/>
          <w:sz w:val="28"/>
          <w:szCs w:val="28"/>
          <w:lang w:val="uk-UA" w:eastAsia="en-US"/>
        </w:rPr>
        <w:t xml:space="preserve"> </w:t>
      </w:r>
      <w:r w:rsidR="00332AE0" w:rsidRPr="000904CB">
        <w:rPr>
          <w:sz w:val="28"/>
          <w:szCs w:val="28"/>
          <w:lang w:val="uk-UA" w:eastAsia="en-US"/>
        </w:rPr>
        <w:t>А</w:t>
      </w:r>
      <w:r w:rsidR="00E1560B">
        <w:rPr>
          <w:sz w:val="28"/>
          <w:szCs w:val="28"/>
          <w:lang w:val="uk-UA" w:eastAsia="en-US"/>
        </w:rPr>
        <w:t>І</w:t>
      </w:r>
      <w:r w:rsidR="00332AE0" w:rsidRPr="000904CB">
        <w:rPr>
          <w:sz w:val="28"/>
          <w:szCs w:val="28"/>
          <w:lang w:val="uk-UA" w:eastAsia="en-US"/>
        </w:rPr>
        <w:t>С «Місцеві бюджети</w:t>
      </w:r>
      <w:r w:rsidR="00E1560B">
        <w:rPr>
          <w:sz w:val="28"/>
          <w:szCs w:val="28"/>
          <w:lang w:val="uk-UA" w:eastAsia="en-US"/>
        </w:rPr>
        <w:t xml:space="preserve"> рівня міста, району «2006</w:t>
      </w:r>
      <w:r w:rsidR="00332AE0" w:rsidRPr="000904CB">
        <w:rPr>
          <w:sz w:val="28"/>
          <w:szCs w:val="28"/>
          <w:lang w:val="uk-UA" w:eastAsia="en-US"/>
        </w:rPr>
        <w:t>»</w:t>
      </w:r>
      <w:r w:rsidRPr="000904CB">
        <w:rPr>
          <w:rFonts w:eastAsia="Times New Roman"/>
          <w:sz w:val="28"/>
          <w:szCs w:val="28"/>
          <w:lang w:val="uk-UA" w:eastAsia="en-US"/>
        </w:rPr>
        <w:t>;</w:t>
      </w:r>
      <w:r w:rsidR="00110152"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="00E1560B">
        <w:rPr>
          <w:rFonts w:eastAsia="Times New Roman"/>
          <w:sz w:val="28"/>
          <w:szCs w:val="28"/>
          <w:lang w:val="uk-UA" w:eastAsia="en-US"/>
        </w:rPr>
        <w:t>АС</w:t>
      </w:r>
      <w:r w:rsidR="00E1560B">
        <w:rPr>
          <w:sz w:val="28"/>
          <w:szCs w:val="28"/>
          <w:lang w:val="uk-UA" w:eastAsia="en-US"/>
        </w:rPr>
        <w:t>«Є-Звітність</w:t>
      </w:r>
      <w:proofErr w:type="spellEnd"/>
      <w:r w:rsidR="00E1560B">
        <w:rPr>
          <w:sz w:val="28"/>
          <w:szCs w:val="28"/>
          <w:lang w:val="uk-UA" w:eastAsia="en-US"/>
        </w:rPr>
        <w:t>»</w:t>
      </w:r>
      <w:r w:rsidRPr="000904CB">
        <w:rPr>
          <w:sz w:val="28"/>
          <w:szCs w:val="28"/>
          <w:lang w:val="uk-UA" w:eastAsia="en-US"/>
        </w:rPr>
        <w:t xml:space="preserve"> Використовується у роботі система дистанційного обслуговування </w:t>
      </w:r>
      <w:r w:rsidR="00E1560B">
        <w:rPr>
          <w:sz w:val="28"/>
          <w:szCs w:val="28"/>
          <w:lang w:val="uk-UA" w:eastAsia="en-US"/>
        </w:rPr>
        <w:t>ПТК</w:t>
      </w:r>
      <w:r w:rsidRPr="000904CB">
        <w:rPr>
          <w:sz w:val="28"/>
          <w:szCs w:val="28"/>
          <w:lang w:val="uk-UA" w:eastAsia="en-US"/>
        </w:rPr>
        <w:t xml:space="preserve"> «Клієнт Казначейства – Казначейство», через яку проводяться:</w:t>
      </w:r>
      <w:r w:rsidR="0072356E">
        <w:rPr>
          <w:sz w:val="28"/>
          <w:szCs w:val="28"/>
          <w:lang w:val="uk-UA" w:eastAsia="en-US"/>
        </w:rPr>
        <w:t xml:space="preserve"> розпорядження про фінансування,</w:t>
      </w:r>
      <w:r w:rsidRPr="000904CB">
        <w:rPr>
          <w:sz w:val="28"/>
          <w:szCs w:val="28"/>
          <w:lang w:val="uk-UA" w:eastAsia="en-US"/>
        </w:rPr>
        <w:t xml:space="preserve"> </w:t>
      </w:r>
      <w:r w:rsidR="00110152">
        <w:rPr>
          <w:sz w:val="28"/>
          <w:szCs w:val="28"/>
          <w:lang w:val="uk-UA" w:eastAsia="en-US"/>
        </w:rPr>
        <w:t>р</w:t>
      </w:r>
      <w:r w:rsidRPr="000904CB">
        <w:rPr>
          <w:sz w:val="28"/>
          <w:szCs w:val="28"/>
          <w:lang w:val="uk-UA" w:eastAsia="en-US"/>
        </w:rPr>
        <w:t>еєстри бюджетних</w:t>
      </w:r>
      <w:r w:rsidR="0065177E">
        <w:rPr>
          <w:sz w:val="28"/>
          <w:szCs w:val="28"/>
          <w:lang w:val="uk-UA" w:eastAsia="en-US"/>
        </w:rPr>
        <w:t>, реєстри бюджетних</w:t>
      </w:r>
      <w:r w:rsidRPr="000904CB">
        <w:rPr>
          <w:sz w:val="28"/>
          <w:szCs w:val="28"/>
          <w:lang w:val="uk-UA" w:eastAsia="en-US"/>
        </w:rPr>
        <w:t xml:space="preserve"> фінансових зобов’язань та платіжні доручення, одержуються виконані платіжні документи та виписки про проведені Казначейством документи.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 w:eastAsia="en-US"/>
        </w:rPr>
      </w:pPr>
    </w:p>
    <w:p w:rsidR="006B3272" w:rsidRPr="000904CB" w:rsidRDefault="0030793F" w:rsidP="000904C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Проведено одну</w:t>
      </w:r>
      <w:r w:rsidR="006B3272" w:rsidRPr="000904CB">
        <w:rPr>
          <w:b/>
          <w:sz w:val="28"/>
          <w:szCs w:val="28"/>
          <w:lang w:val="uk-UA" w:eastAsia="en-US"/>
        </w:rPr>
        <w:t xml:space="preserve"> позапланову перевірку </w:t>
      </w:r>
      <w:r w:rsidR="006B3272" w:rsidRPr="000904CB">
        <w:rPr>
          <w:sz w:val="28"/>
          <w:szCs w:val="28"/>
          <w:lang w:val="uk-UA" w:eastAsia="en-US"/>
        </w:rPr>
        <w:t>з питань фінансово-господарської д</w:t>
      </w:r>
      <w:r w:rsidR="0065177E">
        <w:rPr>
          <w:sz w:val="28"/>
          <w:szCs w:val="28"/>
          <w:lang w:val="uk-UA" w:eastAsia="en-US"/>
        </w:rPr>
        <w:t xml:space="preserve">іяльності </w:t>
      </w:r>
      <w:proofErr w:type="spellStart"/>
      <w:r w:rsidR="0065177E">
        <w:rPr>
          <w:sz w:val="28"/>
          <w:szCs w:val="28"/>
          <w:lang w:val="uk-UA" w:eastAsia="en-US"/>
        </w:rPr>
        <w:t>Мар’янівського</w:t>
      </w:r>
      <w:proofErr w:type="spellEnd"/>
      <w:r w:rsidR="0065177E">
        <w:rPr>
          <w:sz w:val="28"/>
          <w:szCs w:val="28"/>
          <w:lang w:val="uk-UA" w:eastAsia="en-US"/>
        </w:rPr>
        <w:t xml:space="preserve"> ВУЖКГ </w:t>
      </w:r>
      <w:r w:rsidR="006B3272" w:rsidRPr="000904CB">
        <w:rPr>
          <w:sz w:val="28"/>
          <w:szCs w:val="28"/>
          <w:lang w:val="uk-UA" w:eastAsia="en-US"/>
        </w:rPr>
        <w:t>за період з 01.01.2022 по 31.05.2022 відповідно до розпорядження №</w:t>
      </w:r>
      <w:r w:rsidR="0065177E">
        <w:rPr>
          <w:sz w:val="28"/>
          <w:szCs w:val="28"/>
          <w:lang w:val="uk-UA" w:eastAsia="en-US"/>
        </w:rPr>
        <w:t xml:space="preserve"> </w:t>
      </w:r>
      <w:r w:rsidR="006B3272" w:rsidRPr="000904CB">
        <w:rPr>
          <w:sz w:val="28"/>
          <w:szCs w:val="28"/>
          <w:lang w:val="uk-UA" w:eastAsia="en-US"/>
        </w:rPr>
        <w:t>70-р від 07.06.2022</w:t>
      </w:r>
      <w:r w:rsidR="0065177E">
        <w:rPr>
          <w:sz w:val="28"/>
          <w:szCs w:val="28"/>
          <w:lang w:val="uk-UA" w:eastAsia="en-US"/>
        </w:rPr>
        <w:t>,</w:t>
      </w:r>
      <w:r w:rsidR="006B3272" w:rsidRPr="000904CB">
        <w:rPr>
          <w:sz w:val="28"/>
          <w:szCs w:val="28"/>
          <w:lang w:val="uk-UA" w:eastAsia="en-US"/>
        </w:rPr>
        <w:t xml:space="preserve"> виданого </w:t>
      </w:r>
      <w:proofErr w:type="spellStart"/>
      <w:r w:rsidR="0065177E" w:rsidRPr="000904CB">
        <w:rPr>
          <w:sz w:val="28"/>
          <w:szCs w:val="28"/>
          <w:lang w:val="uk-UA" w:eastAsia="en-US"/>
        </w:rPr>
        <w:t>Мар’янівськ</w:t>
      </w:r>
      <w:r w:rsidR="0065177E">
        <w:rPr>
          <w:sz w:val="28"/>
          <w:szCs w:val="28"/>
          <w:lang w:val="uk-UA" w:eastAsia="en-US"/>
        </w:rPr>
        <w:t>им</w:t>
      </w:r>
      <w:proofErr w:type="spellEnd"/>
      <w:r w:rsidR="0065177E">
        <w:rPr>
          <w:sz w:val="28"/>
          <w:szCs w:val="28"/>
          <w:lang w:val="uk-UA" w:eastAsia="en-US"/>
        </w:rPr>
        <w:t xml:space="preserve"> </w:t>
      </w:r>
      <w:r w:rsidR="006B3272" w:rsidRPr="000904CB">
        <w:rPr>
          <w:sz w:val="28"/>
          <w:szCs w:val="28"/>
          <w:lang w:val="uk-UA" w:eastAsia="en-US"/>
        </w:rPr>
        <w:t xml:space="preserve">селищним  головою </w:t>
      </w:r>
      <w:r>
        <w:rPr>
          <w:sz w:val="28"/>
          <w:szCs w:val="28"/>
          <w:lang w:val="uk-UA" w:eastAsia="en-US"/>
        </w:rPr>
        <w:t xml:space="preserve">Олегом </w:t>
      </w:r>
      <w:proofErr w:type="spellStart"/>
      <w:r w:rsidR="006B3272" w:rsidRPr="000904CB">
        <w:rPr>
          <w:sz w:val="28"/>
          <w:szCs w:val="28"/>
          <w:lang w:val="uk-UA" w:eastAsia="en-US"/>
        </w:rPr>
        <w:t>Басаликом</w:t>
      </w:r>
      <w:proofErr w:type="spellEnd"/>
      <w:r w:rsidR="0065177E">
        <w:rPr>
          <w:sz w:val="28"/>
          <w:szCs w:val="28"/>
          <w:lang w:val="uk-UA" w:eastAsia="en-US"/>
        </w:rPr>
        <w:t>,</w:t>
      </w:r>
      <w:r w:rsidR="006B3272" w:rsidRPr="000904CB">
        <w:rPr>
          <w:sz w:val="28"/>
          <w:szCs w:val="28"/>
          <w:lang w:val="uk-UA" w:eastAsia="en-US"/>
        </w:rPr>
        <w:t xml:space="preserve"> комісією в складі головного спеціаліста фінансового відділу та ін</w:t>
      </w:r>
      <w:r w:rsidR="0065177E">
        <w:rPr>
          <w:sz w:val="28"/>
          <w:szCs w:val="28"/>
          <w:lang w:val="uk-UA" w:eastAsia="en-US"/>
        </w:rPr>
        <w:t>ших</w:t>
      </w:r>
      <w:r>
        <w:rPr>
          <w:sz w:val="28"/>
          <w:szCs w:val="28"/>
          <w:lang w:val="uk-UA" w:eastAsia="en-US"/>
        </w:rPr>
        <w:t xml:space="preserve"> </w:t>
      </w:r>
      <w:r w:rsidR="006B3272" w:rsidRPr="000904CB">
        <w:rPr>
          <w:sz w:val="28"/>
          <w:szCs w:val="28"/>
          <w:lang w:val="uk-UA" w:eastAsia="en-US"/>
        </w:rPr>
        <w:t>спеціалістів.</w:t>
      </w:r>
    </w:p>
    <w:p w:rsidR="006B3272" w:rsidRPr="000904CB" w:rsidRDefault="006B3272" w:rsidP="000904CB">
      <w:pPr>
        <w:pStyle w:val="12"/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>Проводилась роз’яснювальна робота серед суб’єктів господарювання щодо неприпустимості допуску до роботи працівників без оформлення трудових відносин шляхом здійснення безпосередніх візитів на місця провадження суб’єктами</w:t>
      </w:r>
      <w:r w:rsidR="0065177E">
        <w:rPr>
          <w:sz w:val="28"/>
          <w:szCs w:val="28"/>
          <w:lang w:val="uk-UA"/>
        </w:rPr>
        <w:t xml:space="preserve">  </w:t>
      </w:r>
      <w:r w:rsidRPr="000904CB">
        <w:rPr>
          <w:sz w:val="28"/>
          <w:szCs w:val="28"/>
          <w:lang w:val="uk-UA"/>
        </w:rPr>
        <w:t>господарювання своєї господарської діяльності. Таким чином</w:t>
      </w:r>
      <w:r w:rsidR="0065177E">
        <w:rPr>
          <w:sz w:val="28"/>
          <w:szCs w:val="28"/>
          <w:lang w:val="uk-UA"/>
        </w:rPr>
        <w:t>,</w:t>
      </w:r>
      <w:r w:rsidRPr="000904CB">
        <w:rPr>
          <w:sz w:val="28"/>
          <w:szCs w:val="28"/>
          <w:lang w:val="uk-UA"/>
        </w:rPr>
        <w:t xml:space="preserve"> було </w:t>
      </w:r>
      <w:proofErr w:type="spellStart"/>
      <w:r w:rsidRPr="000904CB">
        <w:rPr>
          <w:sz w:val="28"/>
          <w:szCs w:val="28"/>
          <w:lang w:val="uk-UA"/>
        </w:rPr>
        <w:lastRenderedPageBreak/>
        <w:t>відвідано</w:t>
      </w:r>
      <w:proofErr w:type="spellEnd"/>
      <w:r w:rsidRPr="000904CB">
        <w:rPr>
          <w:sz w:val="28"/>
          <w:szCs w:val="28"/>
          <w:lang w:val="uk-UA"/>
        </w:rPr>
        <w:t xml:space="preserve"> 54 фізичних та юридичних осіб. Проводилась робота по збільшенню бази оподаткування місцевими податками і зборами, зокрема подат</w:t>
      </w:r>
      <w:r w:rsidR="0065177E">
        <w:rPr>
          <w:sz w:val="28"/>
          <w:szCs w:val="28"/>
          <w:lang w:val="uk-UA"/>
        </w:rPr>
        <w:t>ком на нерухоме майно, земельним податком</w:t>
      </w:r>
      <w:r w:rsidRPr="000904CB">
        <w:rPr>
          <w:sz w:val="28"/>
          <w:szCs w:val="28"/>
          <w:lang w:val="uk-UA"/>
        </w:rPr>
        <w:t>.</w:t>
      </w:r>
    </w:p>
    <w:p w:rsidR="006B3272" w:rsidRPr="000904CB" w:rsidRDefault="006B3272" w:rsidP="000904CB">
      <w:pPr>
        <w:pStyle w:val="12"/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>Підготовлено листи керівникам юридичних осіб, які мають структурні підрозділи, але зареєстровані поза межами Мар’янівської ТГ, з метою залучення їх до сплати ПДФО за найманих працівників до місцевого бюджету Мар’янівської ТГ.</w:t>
      </w:r>
    </w:p>
    <w:p w:rsidR="006B3272" w:rsidRPr="000904CB" w:rsidRDefault="006B3272" w:rsidP="000904CB">
      <w:pPr>
        <w:pStyle w:val="12"/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>Проводилась робота з платниками, які мають заборгованість по платежах до місцевого бюджету</w:t>
      </w:r>
      <w:r w:rsidR="0065177E">
        <w:rPr>
          <w:sz w:val="28"/>
          <w:szCs w:val="28"/>
          <w:lang w:val="uk-UA"/>
        </w:rPr>
        <w:t>,</w:t>
      </w:r>
      <w:r w:rsidRPr="000904CB">
        <w:rPr>
          <w:sz w:val="28"/>
          <w:szCs w:val="28"/>
          <w:lang w:val="uk-UA"/>
        </w:rPr>
        <w:t xml:space="preserve"> підготовлено та направлено</w:t>
      </w:r>
      <w:r w:rsidR="0065177E">
        <w:rPr>
          <w:sz w:val="28"/>
          <w:szCs w:val="28"/>
          <w:lang w:val="uk-UA"/>
        </w:rPr>
        <w:t xml:space="preserve"> </w:t>
      </w:r>
      <w:r w:rsidRPr="000904CB">
        <w:rPr>
          <w:sz w:val="28"/>
          <w:szCs w:val="28"/>
          <w:lang w:val="uk-UA"/>
        </w:rPr>
        <w:t xml:space="preserve">листи боржникам з вимогою сплати боргу. 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Систематично проводились аналізи виконання бюджету.</w:t>
      </w:r>
      <w:r w:rsidRPr="000904CB">
        <w:rPr>
          <w:color w:val="050505"/>
          <w:sz w:val="28"/>
          <w:szCs w:val="28"/>
          <w:shd w:val="clear" w:color="auto" w:fill="FFFFFF"/>
          <w:lang w:val="uk-UA" w:eastAsia="en-US"/>
        </w:rPr>
        <w:t xml:space="preserve"> Відповідно до </w:t>
      </w:r>
      <w:proofErr w:type="spellStart"/>
      <w:r w:rsidRPr="000904CB">
        <w:rPr>
          <w:color w:val="050505"/>
          <w:sz w:val="28"/>
          <w:szCs w:val="28"/>
          <w:shd w:val="clear" w:color="auto" w:fill="FFFFFF"/>
          <w:lang w:val="uk-UA" w:eastAsia="en-US"/>
        </w:rPr>
        <w:t>п.п</w:t>
      </w:r>
      <w:proofErr w:type="spellEnd"/>
      <w:r w:rsidRPr="000904CB">
        <w:rPr>
          <w:color w:val="050505"/>
          <w:sz w:val="28"/>
          <w:szCs w:val="28"/>
          <w:shd w:val="clear" w:color="auto" w:fill="FFFFFF"/>
          <w:lang w:val="uk-UA" w:eastAsia="en-US"/>
        </w:rPr>
        <w:t>. 12.3.8 п.12.3 ст. 12 Податкового кодексу України на період дії воєнного чи надзвичайного стану сільські, селищні, міські ради територіальних громад, мають право приймати рішення про встановлення місцевих податків та/або зборів та податкових пільг із сплати місцевих податків та/або зборів без застосування процедур, передбачених Законом України від 11 вересня 2003 року №1160-ІV «Про засади державної регуляторної політики у сфері господарської діяльності»</w:t>
      </w:r>
      <w:r w:rsidRPr="000904CB">
        <w:rPr>
          <w:sz w:val="28"/>
          <w:szCs w:val="28"/>
          <w:lang w:val="uk-UA" w:eastAsia="en-US"/>
        </w:rPr>
        <w:t>.</w:t>
      </w:r>
      <w:r w:rsidR="0030793F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 xml:space="preserve">За участі  </w:t>
      </w:r>
      <w:r w:rsidR="00332AE0">
        <w:rPr>
          <w:sz w:val="28"/>
          <w:szCs w:val="28"/>
          <w:lang w:val="uk-UA" w:eastAsia="en-US"/>
        </w:rPr>
        <w:t>спеціалісті</w:t>
      </w:r>
      <w:r w:rsidR="0065177E">
        <w:rPr>
          <w:sz w:val="28"/>
          <w:szCs w:val="28"/>
          <w:lang w:val="uk-UA" w:eastAsia="en-US"/>
        </w:rPr>
        <w:t>в</w:t>
      </w:r>
      <w:r w:rsidR="00332AE0">
        <w:rPr>
          <w:sz w:val="28"/>
          <w:szCs w:val="28"/>
          <w:lang w:val="uk-UA" w:eastAsia="en-US"/>
        </w:rPr>
        <w:t xml:space="preserve"> фінансового відділу</w:t>
      </w:r>
      <w:r w:rsidRPr="000904CB">
        <w:rPr>
          <w:sz w:val="28"/>
          <w:szCs w:val="28"/>
          <w:lang w:val="uk-UA" w:eastAsia="en-US"/>
        </w:rPr>
        <w:t>, із залученням представників А</w:t>
      </w:r>
      <w:r w:rsidR="00332AE0">
        <w:rPr>
          <w:sz w:val="28"/>
          <w:szCs w:val="28"/>
          <w:lang w:val="uk-UA" w:eastAsia="en-US"/>
        </w:rPr>
        <w:t>соціації міст України</w:t>
      </w:r>
      <w:r w:rsidR="0065177E">
        <w:rPr>
          <w:sz w:val="28"/>
          <w:szCs w:val="28"/>
          <w:lang w:val="uk-UA" w:eastAsia="en-US"/>
        </w:rPr>
        <w:t xml:space="preserve">, </w:t>
      </w:r>
      <w:r w:rsidR="00332AE0">
        <w:rPr>
          <w:sz w:val="28"/>
          <w:szCs w:val="28"/>
          <w:lang w:val="uk-UA" w:eastAsia="en-US"/>
        </w:rPr>
        <w:t>аграріїв, організацій</w:t>
      </w:r>
      <w:r w:rsidRPr="000904CB">
        <w:rPr>
          <w:sz w:val="28"/>
          <w:szCs w:val="28"/>
          <w:lang w:val="uk-UA" w:eastAsia="en-US"/>
        </w:rPr>
        <w:t xml:space="preserve">, платників податків проведені зустрічі та обговорення, презентація  щодо наповнення бюджету </w:t>
      </w:r>
      <w:proofErr w:type="spellStart"/>
      <w:r w:rsidRPr="000904CB">
        <w:rPr>
          <w:sz w:val="28"/>
          <w:szCs w:val="28"/>
          <w:lang w:val="uk-UA" w:eastAsia="en-US"/>
        </w:rPr>
        <w:t>Мар’яніської</w:t>
      </w:r>
      <w:proofErr w:type="spellEnd"/>
      <w:r w:rsidRPr="000904CB">
        <w:rPr>
          <w:sz w:val="28"/>
          <w:szCs w:val="28"/>
          <w:lang w:val="uk-UA" w:eastAsia="en-US"/>
        </w:rPr>
        <w:t xml:space="preserve"> територіальної громади</w:t>
      </w:r>
      <w:r w:rsidR="0065177E">
        <w:rPr>
          <w:sz w:val="28"/>
          <w:szCs w:val="28"/>
          <w:lang w:val="uk-UA" w:eastAsia="en-US"/>
        </w:rPr>
        <w:t>.</w:t>
      </w:r>
      <w:r w:rsidRPr="000904CB">
        <w:rPr>
          <w:sz w:val="28"/>
          <w:szCs w:val="28"/>
          <w:lang w:val="uk-UA" w:eastAsia="en-US"/>
        </w:rPr>
        <w:t xml:space="preserve"> </w:t>
      </w:r>
    </w:p>
    <w:p w:rsidR="006B3272" w:rsidRPr="000904CB" w:rsidRDefault="0030793F" w:rsidP="000904C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Постійно приймаємо участь </w:t>
      </w:r>
      <w:r w:rsidR="006B3272" w:rsidRPr="000904CB">
        <w:rPr>
          <w:sz w:val="28"/>
          <w:szCs w:val="28"/>
          <w:lang w:val="uk-UA" w:eastAsia="en-US"/>
        </w:rPr>
        <w:t xml:space="preserve">у навчаннях та заходах  підвищення кваліфікації за участі Волинського регіонального </w:t>
      </w:r>
      <w:r w:rsidR="0065177E">
        <w:rPr>
          <w:sz w:val="28"/>
          <w:szCs w:val="28"/>
          <w:lang w:val="uk-UA" w:eastAsia="en-US"/>
        </w:rPr>
        <w:t>центру, Асоціації міст України та ін.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3B50BD">
        <w:rPr>
          <w:sz w:val="28"/>
          <w:szCs w:val="28"/>
          <w:lang w:val="uk-UA" w:eastAsia="en-US"/>
        </w:rPr>
        <w:t>Відповідно до рейтингу громад Волинської області за виконанням бюджету 2022 в порівнянні 202</w:t>
      </w:r>
      <w:r w:rsidR="003B50BD" w:rsidRPr="003B50BD">
        <w:rPr>
          <w:sz w:val="28"/>
          <w:szCs w:val="28"/>
          <w:lang w:val="uk-UA" w:eastAsia="en-US"/>
        </w:rPr>
        <w:t>1</w:t>
      </w:r>
      <w:r w:rsidR="0030793F" w:rsidRPr="003B50BD">
        <w:rPr>
          <w:sz w:val="28"/>
          <w:szCs w:val="28"/>
          <w:lang w:val="uk-UA" w:eastAsia="en-US"/>
        </w:rPr>
        <w:t xml:space="preserve"> роком</w:t>
      </w:r>
      <w:r w:rsidRPr="003B50BD">
        <w:rPr>
          <w:sz w:val="28"/>
          <w:szCs w:val="28"/>
          <w:lang w:val="uk-UA" w:eastAsia="en-US"/>
        </w:rPr>
        <w:t xml:space="preserve"> </w:t>
      </w:r>
      <w:proofErr w:type="spellStart"/>
      <w:r w:rsidRPr="003B50BD">
        <w:rPr>
          <w:sz w:val="28"/>
          <w:szCs w:val="28"/>
          <w:lang w:val="uk-UA" w:eastAsia="en-US"/>
        </w:rPr>
        <w:t>Мар’янівська</w:t>
      </w:r>
      <w:proofErr w:type="spellEnd"/>
      <w:r w:rsidRPr="003B50BD">
        <w:rPr>
          <w:sz w:val="28"/>
          <w:szCs w:val="28"/>
          <w:lang w:val="uk-UA" w:eastAsia="en-US"/>
        </w:rPr>
        <w:t xml:space="preserve"> територіальна громада </w:t>
      </w:r>
      <w:proofErr w:type="spellStart"/>
      <w:r w:rsidRPr="003B50BD">
        <w:rPr>
          <w:sz w:val="28"/>
          <w:szCs w:val="28"/>
          <w:lang w:val="uk-UA" w:eastAsia="en-US"/>
        </w:rPr>
        <w:t>зайнала</w:t>
      </w:r>
      <w:proofErr w:type="spellEnd"/>
      <w:r w:rsidRPr="003B50BD">
        <w:rPr>
          <w:sz w:val="28"/>
          <w:szCs w:val="28"/>
          <w:lang w:val="uk-UA" w:eastAsia="en-US"/>
        </w:rPr>
        <w:t xml:space="preserve"> 8 місце з 54.</w:t>
      </w:r>
    </w:p>
    <w:p w:rsidR="006B3272" w:rsidRPr="000904CB" w:rsidRDefault="006B3272" w:rsidP="000904CB">
      <w:pPr>
        <w:tabs>
          <w:tab w:val="left" w:pos="630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Важливим показником роботи фінансового відділу селищної ради є виконання бюджету. Так, за січень-червень 2022 року рівень виконання дохідної частини загального фонду селищного бюджету без врахування міжбюджетних трансфертів склав 125,39 %.</w:t>
      </w:r>
    </w:p>
    <w:p w:rsidR="006B3272" w:rsidRPr="000904CB" w:rsidRDefault="0030793F" w:rsidP="000904CB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 xml:space="preserve">За </w:t>
      </w:r>
      <w:r w:rsidR="006B3272" w:rsidRPr="000904CB">
        <w:rPr>
          <w:rFonts w:eastAsia="TimesNewRoman"/>
          <w:sz w:val="28"/>
          <w:szCs w:val="28"/>
          <w:lang w:val="uk-UA"/>
        </w:rPr>
        <w:t>6 місяців 2022 року отримано доходів у розмірі</w:t>
      </w:r>
      <w:r w:rsidR="006B3272" w:rsidRPr="000904CB">
        <w:rPr>
          <w:rFonts w:eastAsia="TimesNewRoman"/>
          <w:b/>
          <w:sz w:val="28"/>
          <w:szCs w:val="28"/>
          <w:lang w:val="uk-UA"/>
        </w:rPr>
        <w:t xml:space="preserve"> </w:t>
      </w:r>
      <w:r w:rsidR="0065177E">
        <w:rPr>
          <w:rFonts w:eastAsia="TimesNewRoman"/>
          <w:b/>
          <w:sz w:val="28"/>
          <w:szCs w:val="28"/>
          <w:lang w:val="uk-UA"/>
        </w:rPr>
        <w:t xml:space="preserve"> </w:t>
      </w:r>
      <w:r w:rsidR="006B3272" w:rsidRPr="000904CB">
        <w:rPr>
          <w:rFonts w:eastAsia="TimesNewRoman"/>
          <w:b/>
          <w:sz w:val="28"/>
          <w:szCs w:val="28"/>
          <w:lang w:val="uk-UA"/>
        </w:rPr>
        <w:t xml:space="preserve">38 061,4 тис </w:t>
      </w:r>
      <w:proofErr w:type="spellStart"/>
      <w:r w:rsidR="006B3272" w:rsidRPr="000904CB">
        <w:rPr>
          <w:rFonts w:eastAsia="TimesNewRoman"/>
          <w:b/>
          <w:sz w:val="28"/>
          <w:szCs w:val="28"/>
          <w:lang w:val="uk-UA"/>
        </w:rPr>
        <w:t>грн</w:t>
      </w:r>
      <w:proofErr w:type="spellEnd"/>
      <w:r w:rsidR="006B3272" w:rsidRPr="000904CB">
        <w:rPr>
          <w:rFonts w:eastAsia="TimesNewRoman"/>
          <w:sz w:val="28"/>
          <w:szCs w:val="28"/>
          <w:lang w:val="uk-UA"/>
        </w:rPr>
        <w:t xml:space="preserve">, в тому числі по </w:t>
      </w:r>
      <w:r w:rsidR="006B3272" w:rsidRPr="000904CB">
        <w:rPr>
          <w:rFonts w:eastAsia="TimesNewRoman"/>
          <w:b/>
          <w:sz w:val="28"/>
          <w:szCs w:val="28"/>
          <w:lang w:val="uk-UA"/>
        </w:rPr>
        <w:t xml:space="preserve">загальному фонду – </w:t>
      </w:r>
      <w:r w:rsidR="006B3272" w:rsidRPr="000904CB">
        <w:rPr>
          <w:b/>
          <w:bCs/>
          <w:color w:val="000000"/>
          <w:sz w:val="28"/>
          <w:szCs w:val="28"/>
          <w:lang w:val="uk-UA" w:eastAsia="uk-UA"/>
        </w:rPr>
        <w:t xml:space="preserve">37 949,7 </w:t>
      </w:r>
      <w:r w:rsidR="00157084">
        <w:rPr>
          <w:rFonts w:eastAsia="TimesNewRoman"/>
          <w:b/>
          <w:sz w:val="28"/>
          <w:szCs w:val="28"/>
          <w:lang w:val="uk-UA"/>
        </w:rPr>
        <w:t xml:space="preserve">тис. </w:t>
      </w:r>
      <w:proofErr w:type="spellStart"/>
      <w:r w:rsidR="00157084">
        <w:rPr>
          <w:rFonts w:eastAsia="TimesNewRoman"/>
          <w:b/>
          <w:sz w:val="28"/>
          <w:szCs w:val="28"/>
          <w:lang w:val="uk-UA"/>
        </w:rPr>
        <w:t>грн</w:t>
      </w:r>
      <w:proofErr w:type="spellEnd"/>
      <w:r w:rsidR="006B3272" w:rsidRPr="000904CB">
        <w:rPr>
          <w:rFonts w:eastAsia="TimesNewRoman"/>
          <w:sz w:val="28"/>
          <w:szCs w:val="28"/>
          <w:lang w:val="uk-UA"/>
        </w:rPr>
        <w:t>, з них: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податок та збір на доходи фізичних осіб – </w:t>
      </w:r>
      <w:r w:rsidRPr="000904CB">
        <w:rPr>
          <w:color w:val="000000"/>
          <w:sz w:val="28"/>
          <w:szCs w:val="28"/>
          <w:lang w:val="uk-UA" w:eastAsia="uk-UA"/>
        </w:rPr>
        <w:t>4721,7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="0030793F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місцеві податки та збори, що сплачуються (перераховуються) згідно з Податковим кодексом України –4953,0 </w:t>
      </w:r>
      <w:r w:rsidR="0065177E">
        <w:rPr>
          <w:bCs/>
          <w:color w:val="000000"/>
          <w:sz w:val="28"/>
          <w:szCs w:val="28"/>
          <w:lang w:val="uk-UA" w:eastAsia="uk-UA"/>
        </w:rPr>
        <w:t xml:space="preserve">тис. </w:t>
      </w:r>
      <w:proofErr w:type="spellStart"/>
      <w:r w:rsidR="0065177E">
        <w:rPr>
          <w:bCs/>
          <w:color w:val="000000"/>
          <w:sz w:val="28"/>
          <w:szCs w:val="28"/>
          <w:lang w:val="uk-UA" w:eastAsia="uk-UA"/>
        </w:rPr>
        <w:t>грн</w:t>
      </w:r>
      <w:proofErr w:type="spellEnd"/>
      <w:r w:rsidRPr="000904CB">
        <w:rPr>
          <w:bCs/>
          <w:color w:val="000000"/>
          <w:sz w:val="28"/>
          <w:szCs w:val="28"/>
          <w:lang w:val="uk-UA" w:eastAsia="uk-UA"/>
        </w:rPr>
        <w:t>;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акцизний податок з реалізації суб`єктами господарювання роздрібної торгівлі підакцизних товарів – </w:t>
      </w:r>
      <w:r w:rsidRPr="000904CB">
        <w:rPr>
          <w:color w:val="000000"/>
          <w:sz w:val="28"/>
          <w:szCs w:val="28"/>
          <w:lang w:val="uk-UA" w:eastAsia="uk-UA"/>
        </w:rPr>
        <w:t xml:space="preserve">97,3 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="0030793F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неподатк</w:t>
      </w:r>
      <w:r w:rsidR="0065177E">
        <w:rPr>
          <w:sz w:val="28"/>
          <w:szCs w:val="28"/>
          <w:lang w:val="uk-UA" w:eastAsia="en-US"/>
        </w:rPr>
        <w:t xml:space="preserve">ові надходження – 64,3 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офіційні трансферти – 28029,8 тис. </w:t>
      </w:r>
      <w:r w:rsidR="0065177E">
        <w:rPr>
          <w:sz w:val="28"/>
          <w:szCs w:val="28"/>
          <w:lang w:val="uk-UA" w:eastAsia="en-US"/>
        </w:rPr>
        <w:t>грн.</w:t>
      </w:r>
    </w:p>
    <w:p w:rsidR="006B3272" w:rsidRPr="000904CB" w:rsidRDefault="006B3272" w:rsidP="0030793F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rFonts w:eastAsia="TimesNewRoman"/>
          <w:sz w:val="28"/>
          <w:szCs w:val="28"/>
          <w:lang w:val="uk-UA"/>
        </w:rPr>
        <w:t xml:space="preserve">Та по </w:t>
      </w:r>
      <w:r w:rsidRPr="000904CB">
        <w:rPr>
          <w:rFonts w:eastAsia="TimesNewRoman"/>
          <w:b/>
          <w:sz w:val="28"/>
          <w:szCs w:val="28"/>
          <w:lang w:val="uk-UA"/>
        </w:rPr>
        <w:t xml:space="preserve">спеціальному фонду – </w:t>
      </w:r>
      <w:r w:rsidRPr="000904CB">
        <w:rPr>
          <w:b/>
          <w:bCs/>
          <w:color w:val="000000"/>
          <w:sz w:val="28"/>
          <w:szCs w:val="28"/>
          <w:lang w:val="uk-UA" w:eastAsia="uk-UA"/>
        </w:rPr>
        <w:t>4,7</w:t>
      </w:r>
      <w:r w:rsidR="0065177E">
        <w:rPr>
          <w:b/>
          <w:bCs/>
          <w:color w:val="000000"/>
          <w:sz w:val="28"/>
          <w:szCs w:val="28"/>
          <w:lang w:val="uk-UA" w:eastAsia="uk-UA"/>
        </w:rPr>
        <w:t>тис.</w:t>
      </w:r>
      <w:r w:rsidRPr="000904CB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904CB">
        <w:rPr>
          <w:rFonts w:eastAsia="TimesNewRoman"/>
          <w:b/>
          <w:sz w:val="28"/>
          <w:szCs w:val="28"/>
          <w:lang w:val="uk-UA"/>
        </w:rPr>
        <w:t>грн</w:t>
      </w:r>
      <w:proofErr w:type="spellEnd"/>
      <w:r w:rsidRPr="000904CB">
        <w:rPr>
          <w:rFonts w:eastAsia="TimesNewRoman"/>
          <w:sz w:val="28"/>
          <w:szCs w:val="28"/>
          <w:lang w:val="uk-UA"/>
        </w:rPr>
        <w:t>, з них:</w:t>
      </w:r>
    </w:p>
    <w:p w:rsidR="006B3272" w:rsidRPr="000904CB" w:rsidRDefault="006B3272" w:rsidP="0030793F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rFonts w:eastAsia="TimesNewRoman"/>
          <w:sz w:val="28"/>
          <w:szCs w:val="28"/>
          <w:lang w:val="uk-UA"/>
        </w:rPr>
        <w:t xml:space="preserve">цільові фонди – </w:t>
      </w:r>
      <w:r w:rsidRPr="000904CB">
        <w:rPr>
          <w:color w:val="000000"/>
          <w:sz w:val="28"/>
          <w:szCs w:val="28"/>
          <w:lang w:val="uk-UA" w:eastAsia="uk-UA"/>
        </w:rPr>
        <w:t xml:space="preserve">4,7 </w:t>
      </w:r>
      <w:r w:rsidR="0065177E">
        <w:rPr>
          <w:rFonts w:eastAsia="TimesNewRoman"/>
          <w:sz w:val="28"/>
          <w:szCs w:val="28"/>
          <w:lang w:val="uk-UA"/>
        </w:rPr>
        <w:t xml:space="preserve">тис. </w:t>
      </w:r>
      <w:proofErr w:type="spellStart"/>
      <w:r w:rsidR="0065177E">
        <w:rPr>
          <w:rFonts w:eastAsia="TimesNewRoman"/>
          <w:sz w:val="28"/>
          <w:szCs w:val="28"/>
          <w:lang w:val="uk-UA"/>
        </w:rPr>
        <w:t>грн</w:t>
      </w:r>
      <w:proofErr w:type="spellEnd"/>
      <w:r w:rsidRPr="000904CB">
        <w:rPr>
          <w:rFonts w:eastAsia="TimesNewRoman"/>
          <w:sz w:val="28"/>
          <w:szCs w:val="28"/>
          <w:lang w:val="uk-UA"/>
        </w:rPr>
        <w:t>;</w:t>
      </w:r>
    </w:p>
    <w:p w:rsidR="006B3272" w:rsidRPr="000904CB" w:rsidRDefault="006B3272" w:rsidP="000904CB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Із загального обсягу міжбюджетних трансфертів, отримано з державного бюджету:</w:t>
      </w:r>
    </w:p>
    <w:p w:rsidR="006B3272" w:rsidRPr="000904CB" w:rsidRDefault="006B3272" w:rsidP="009B3ED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базову  дотацію –  </w:t>
      </w:r>
      <w:r w:rsidRPr="000904CB">
        <w:rPr>
          <w:color w:val="000000"/>
          <w:sz w:val="28"/>
          <w:szCs w:val="28"/>
          <w:lang w:val="uk-UA" w:eastAsia="uk-UA"/>
        </w:rPr>
        <w:t>8 801,4</w:t>
      </w:r>
      <w:r w:rsidRPr="000904CB">
        <w:rPr>
          <w:sz w:val="28"/>
          <w:szCs w:val="28"/>
          <w:lang w:val="uk-UA" w:eastAsia="en-US"/>
        </w:rPr>
        <w:t xml:space="preserve"> тис.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</w:p>
    <w:p w:rsidR="006B3272" w:rsidRPr="000904CB" w:rsidRDefault="006B3272" w:rsidP="009B3ED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освітню субвенцію – </w:t>
      </w:r>
      <w:r w:rsidRPr="000904CB">
        <w:rPr>
          <w:color w:val="000000"/>
          <w:sz w:val="28"/>
          <w:szCs w:val="28"/>
          <w:lang w:val="uk-UA" w:eastAsia="uk-UA"/>
        </w:rPr>
        <w:t>19 112,1</w:t>
      </w:r>
      <w:r w:rsidRPr="000904CB">
        <w:rPr>
          <w:sz w:val="28"/>
          <w:szCs w:val="28"/>
          <w:lang w:val="uk-UA" w:eastAsia="en-US"/>
        </w:rPr>
        <w:t xml:space="preserve"> тис.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</w:p>
    <w:p w:rsidR="006B3272" w:rsidRPr="000904CB" w:rsidRDefault="006B3272" w:rsidP="009B3ED2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lastRenderedPageBreak/>
        <w:t xml:space="preserve">субвенцію з місцевого бюджету на надання державної підтримки особам з особливими освітніми потребами за рахунок відповідної субвенції з державного бюджету – </w:t>
      </w:r>
      <w:r w:rsidRPr="000904CB">
        <w:rPr>
          <w:color w:val="000000"/>
          <w:sz w:val="28"/>
          <w:szCs w:val="28"/>
          <w:lang w:val="uk-UA" w:eastAsia="uk-UA"/>
        </w:rPr>
        <w:t xml:space="preserve">16,3 </w:t>
      </w:r>
      <w:r w:rsidR="00157084">
        <w:rPr>
          <w:sz w:val="28"/>
          <w:szCs w:val="28"/>
          <w:lang w:val="uk-UA" w:eastAsia="en-US"/>
        </w:rPr>
        <w:t>тис. грн.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Найбільшими платниками податків до бюджету територіальної громади є:</w:t>
      </w:r>
    </w:p>
    <w:p w:rsidR="006B3272" w:rsidRPr="000904CB" w:rsidRDefault="006B327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ТзОВ</w:t>
      </w:r>
      <w:proofErr w:type="spellEnd"/>
      <w:r w:rsidRPr="000904CB">
        <w:rPr>
          <w:sz w:val="28"/>
          <w:szCs w:val="28"/>
          <w:lang w:val="uk-UA" w:eastAsia="en-US"/>
        </w:rPr>
        <w:t xml:space="preserve"> «</w:t>
      </w:r>
      <w:proofErr w:type="spellStart"/>
      <w:r w:rsidRPr="000904CB">
        <w:rPr>
          <w:sz w:val="28"/>
          <w:szCs w:val="28"/>
          <w:lang w:val="uk-UA" w:eastAsia="en-US"/>
        </w:rPr>
        <w:t>Волиньагроцентр</w:t>
      </w:r>
      <w:proofErr w:type="spellEnd"/>
      <w:r w:rsidRPr="000904CB">
        <w:rPr>
          <w:sz w:val="28"/>
          <w:szCs w:val="28"/>
          <w:lang w:val="uk-UA" w:eastAsia="en-US"/>
        </w:rPr>
        <w:t>»</w:t>
      </w:r>
      <w:r w:rsidR="009B3ED2">
        <w:rPr>
          <w:sz w:val="28"/>
          <w:szCs w:val="28"/>
          <w:lang w:val="uk-UA" w:eastAsia="en-US"/>
        </w:rPr>
        <w:t>;</w:t>
      </w:r>
    </w:p>
    <w:p w:rsidR="006B3272" w:rsidRPr="000904CB" w:rsidRDefault="009B3ED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ТзОВ</w:t>
      </w:r>
      <w:proofErr w:type="spellEnd"/>
      <w:r>
        <w:rPr>
          <w:sz w:val="28"/>
          <w:szCs w:val="28"/>
          <w:lang w:val="uk-UA" w:eastAsia="en-US"/>
        </w:rPr>
        <w:t xml:space="preserve"> «</w:t>
      </w:r>
      <w:proofErr w:type="spellStart"/>
      <w:r w:rsidR="006B3272" w:rsidRPr="000904CB">
        <w:rPr>
          <w:sz w:val="28"/>
          <w:szCs w:val="28"/>
          <w:lang w:val="uk-UA" w:eastAsia="en-US"/>
        </w:rPr>
        <w:t>Агросвіт</w:t>
      </w:r>
      <w:proofErr w:type="spellEnd"/>
      <w:r w:rsidR="006B3272" w:rsidRPr="000904CB">
        <w:rPr>
          <w:sz w:val="28"/>
          <w:szCs w:val="28"/>
          <w:lang w:val="uk-UA" w:eastAsia="en-US"/>
        </w:rPr>
        <w:t xml:space="preserve"> Волинь»</w:t>
      </w:r>
      <w:r>
        <w:rPr>
          <w:sz w:val="28"/>
          <w:szCs w:val="28"/>
          <w:lang w:val="uk-UA" w:eastAsia="en-US"/>
        </w:rPr>
        <w:t>;</w:t>
      </w:r>
    </w:p>
    <w:p w:rsidR="006B3272" w:rsidRPr="000904CB" w:rsidRDefault="009B3ED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ФГ </w:t>
      </w:r>
      <w:r w:rsidR="006B3272" w:rsidRPr="000904CB">
        <w:rPr>
          <w:sz w:val="28"/>
          <w:szCs w:val="28"/>
          <w:lang w:val="uk-UA" w:eastAsia="en-US"/>
        </w:rPr>
        <w:t xml:space="preserve">«Євгена </w:t>
      </w:r>
      <w:proofErr w:type="spellStart"/>
      <w:r w:rsidR="006B3272" w:rsidRPr="000904CB">
        <w:rPr>
          <w:sz w:val="28"/>
          <w:szCs w:val="28"/>
          <w:lang w:val="uk-UA" w:eastAsia="en-US"/>
        </w:rPr>
        <w:t>Шелепіни</w:t>
      </w:r>
      <w:proofErr w:type="spellEnd"/>
      <w:r w:rsidR="006B3272" w:rsidRPr="000904CB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;</w:t>
      </w:r>
    </w:p>
    <w:p w:rsidR="006B3272" w:rsidRPr="000904CB" w:rsidRDefault="006B327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ТзОВ</w:t>
      </w:r>
      <w:proofErr w:type="spellEnd"/>
      <w:r w:rsidRPr="000904CB">
        <w:rPr>
          <w:sz w:val="28"/>
          <w:szCs w:val="28"/>
          <w:lang w:val="uk-UA" w:eastAsia="en-US"/>
        </w:rPr>
        <w:t xml:space="preserve"> «Горохів-насіння»</w:t>
      </w:r>
      <w:r w:rsidR="009B3ED2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ПП «Агро-Експрес-Сервіс»</w:t>
      </w:r>
      <w:r w:rsidR="009B3ED2">
        <w:rPr>
          <w:sz w:val="28"/>
          <w:szCs w:val="28"/>
          <w:lang w:val="uk-UA" w:eastAsia="en-US"/>
        </w:rPr>
        <w:t>;</w:t>
      </w:r>
    </w:p>
    <w:p w:rsidR="006B3272" w:rsidRDefault="006B327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ПП «Західна Аграрна компанія»</w:t>
      </w:r>
      <w:r w:rsidR="009B3ED2">
        <w:rPr>
          <w:sz w:val="28"/>
          <w:szCs w:val="28"/>
          <w:lang w:val="uk-UA" w:eastAsia="en-US"/>
        </w:rPr>
        <w:t>;</w:t>
      </w:r>
    </w:p>
    <w:p w:rsidR="009B3ED2" w:rsidRPr="000904CB" w:rsidRDefault="009B3ED2" w:rsidP="009B3ED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ТзОВ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 xml:space="preserve">«Завод </w:t>
      </w:r>
      <w:proofErr w:type="spellStart"/>
      <w:r w:rsidRPr="000904CB">
        <w:rPr>
          <w:sz w:val="28"/>
          <w:szCs w:val="28"/>
          <w:lang w:val="uk-UA" w:eastAsia="en-US"/>
        </w:rPr>
        <w:t>Горсталь</w:t>
      </w:r>
      <w:proofErr w:type="spellEnd"/>
      <w:r w:rsidRPr="000904CB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За</w:t>
      </w:r>
      <w:r w:rsidR="009B3ED2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січень-червень поточного року до місцевого бюд</w:t>
      </w:r>
      <w:r w:rsidR="009B3ED2">
        <w:rPr>
          <w:sz w:val="28"/>
          <w:szCs w:val="28"/>
          <w:lang w:val="uk-UA" w:eastAsia="en-US"/>
        </w:rPr>
        <w:t xml:space="preserve">жету територіальної громади по </w:t>
      </w:r>
      <w:r w:rsidRPr="000904CB">
        <w:rPr>
          <w:sz w:val="28"/>
          <w:szCs w:val="28"/>
          <w:lang w:val="uk-UA" w:eastAsia="en-US"/>
        </w:rPr>
        <w:t xml:space="preserve">ПДФО </w:t>
      </w:r>
      <w:r w:rsidR="009B3ED2">
        <w:rPr>
          <w:sz w:val="28"/>
          <w:szCs w:val="28"/>
          <w:lang w:val="uk-UA" w:eastAsia="en-US"/>
        </w:rPr>
        <w:t xml:space="preserve">від </w:t>
      </w:r>
      <w:r w:rsidRPr="000904CB">
        <w:rPr>
          <w:sz w:val="28"/>
          <w:szCs w:val="28"/>
          <w:lang w:val="uk-UA" w:eastAsia="en-US"/>
        </w:rPr>
        <w:t xml:space="preserve">заробітної плати найбільшими платниками є «Завод </w:t>
      </w:r>
      <w:proofErr w:type="spellStart"/>
      <w:r w:rsidRPr="000904CB">
        <w:rPr>
          <w:sz w:val="28"/>
          <w:szCs w:val="28"/>
          <w:lang w:val="uk-UA" w:eastAsia="en-US"/>
        </w:rPr>
        <w:t>Горсталь</w:t>
      </w:r>
      <w:proofErr w:type="spellEnd"/>
      <w:r w:rsidRPr="000904CB">
        <w:rPr>
          <w:sz w:val="28"/>
          <w:szCs w:val="28"/>
          <w:lang w:val="uk-UA" w:eastAsia="en-US"/>
        </w:rPr>
        <w:t>»</w:t>
      </w:r>
      <w:r w:rsidR="0065177E">
        <w:rPr>
          <w:sz w:val="28"/>
          <w:szCs w:val="28"/>
          <w:lang w:val="uk-UA" w:eastAsia="en-US"/>
        </w:rPr>
        <w:t>,</w:t>
      </w:r>
      <w:r w:rsidRPr="000904CB">
        <w:rPr>
          <w:sz w:val="28"/>
          <w:szCs w:val="28"/>
          <w:lang w:val="uk-UA" w:eastAsia="en-US"/>
        </w:rPr>
        <w:t xml:space="preserve"> сума надходжень складає 2144</w:t>
      </w:r>
      <w:r w:rsidR="009B3ED2">
        <w:rPr>
          <w:sz w:val="28"/>
          <w:szCs w:val="28"/>
          <w:lang w:val="uk-UA" w:eastAsia="en-US"/>
        </w:rPr>
        <w:t xml:space="preserve">.8 тис. </w:t>
      </w:r>
      <w:proofErr w:type="spellStart"/>
      <w:r w:rsidR="009B3ED2">
        <w:rPr>
          <w:sz w:val="28"/>
          <w:szCs w:val="28"/>
          <w:lang w:val="uk-UA" w:eastAsia="en-US"/>
        </w:rPr>
        <w:t>грн</w:t>
      </w:r>
      <w:proofErr w:type="spellEnd"/>
      <w:r w:rsidR="009B3ED2">
        <w:rPr>
          <w:sz w:val="28"/>
          <w:szCs w:val="28"/>
          <w:lang w:val="uk-UA" w:eastAsia="en-US"/>
        </w:rPr>
        <w:t>, КНП «</w:t>
      </w:r>
      <w:proofErr w:type="spellStart"/>
      <w:r w:rsidR="009B3ED2">
        <w:rPr>
          <w:sz w:val="28"/>
          <w:szCs w:val="28"/>
          <w:lang w:val="uk-UA" w:eastAsia="en-US"/>
        </w:rPr>
        <w:t>Горохівський</w:t>
      </w:r>
      <w:proofErr w:type="spellEnd"/>
      <w:r w:rsidR="009B3ED2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ЦПМД»</w:t>
      </w:r>
      <w:r w:rsidR="0065177E">
        <w:rPr>
          <w:sz w:val="28"/>
          <w:szCs w:val="28"/>
          <w:lang w:val="uk-UA" w:eastAsia="en-US"/>
        </w:rPr>
        <w:t>,</w:t>
      </w:r>
      <w:r w:rsidRPr="000904CB">
        <w:rPr>
          <w:sz w:val="28"/>
          <w:szCs w:val="28"/>
          <w:lang w:val="uk-UA" w:eastAsia="en-US"/>
        </w:rPr>
        <w:t xml:space="preserve"> сума надходжень складає 313.1 тис. грн.</w:t>
      </w:r>
    </w:p>
    <w:p w:rsidR="006B3272" w:rsidRPr="000904CB" w:rsidRDefault="009B3ED2" w:rsidP="000904C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Орендну плату за землю </w:t>
      </w:r>
      <w:r w:rsidR="006B3272" w:rsidRPr="000904CB">
        <w:rPr>
          <w:sz w:val="28"/>
          <w:szCs w:val="28"/>
          <w:lang w:val="uk-UA" w:eastAsia="en-US"/>
        </w:rPr>
        <w:t>за І півріччя 2022</w:t>
      </w:r>
      <w:r w:rsidR="00157084">
        <w:rPr>
          <w:sz w:val="28"/>
          <w:szCs w:val="28"/>
          <w:lang w:val="uk-UA" w:eastAsia="en-US"/>
        </w:rPr>
        <w:t xml:space="preserve"> року </w:t>
      </w:r>
      <w:r>
        <w:rPr>
          <w:sz w:val="28"/>
          <w:szCs w:val="28"/>
          <w:lang w:val="uk-UA" w:eastAsia="en-US"/>
        </w:rPr>
        <w:t>найбільш вагомо оплачено</w:t>
      </w:r>
      <w:r w:rsidR="006B3272" w:rsidRPr="000904CB">
        <w:rPr>
          <w:sz w:val="28"/>
          <w:szCs w:val="28"/>
          <w:lang w:val="uk-UA" w:eastAsia="en-US"/>
        </w:rPr>
        <w:t>:</w:t>
      </w:r>
    </w:p>
    <w:p w:rsidR="006B3272" w:rsidRPr="000904CB" w:rsidRDefault="003B50BD" w:rsidP="0015708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ПП «Агро-Експрес-Сервіс»  </w:t>
      </w:r>
      <w:r w:rsidR="006B3272" w:rsidRPr="000904CB">
        <w:rPr>
          <w:sz w:val="28"/>
          <w:szCs w:val="28"/>
          <w:lang w:val="uk-UA" w:eastAsia="en-US"/>
        </w:rPr>
        <w:t xml:space="preserve">303.3 тис. </w:t>
      </w:r>
      <w:r w:rsidR="0065177E">
        <w:rPr>
          <w:sz w:val="28"/>
          <w:szCs w:val="28"/>
          <w:lang w:val="uk-UA" w:eastAsia="en-US"/>
        </w:rPr>
        <w:t>грн.;</w:t>
      </w:r>
    </w:p>
    <w:p w:rsidR="006B3272" w:rsidRPr="000904CB" w:rsidRDefault="003B50BD" w:rsidP="0015708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en-US"/>
        </w:rPr>
        <w:t>ТзОВ</w:t>
      </w:r>
      <w:proofErr w:type="spellEnd"/>
      <w:r>
        <w:rPr>
          <w:sz w:val="28"/>
          <w:szCs w:val="28"/>
          <w:lang w:val="uk-UA" w:eastAsia="en-US"/>
        </w:rPr>
        <w:t xml:space="preserve"> «Горохів-насіння» </w:t>
      </w:r>
      <w:r w:rsidR="006B3272" w:rsidRPr="000904CB">
        <w:rPr>
          <w:sz w:val="28"/>
          <w:szCs w:val="28"/>
          <w:lang w:val="uk-UA" w:eastAsia="en-US"/>
        </w:rPr>
        <w:t>185.1</w:t>
      </w:r>
      <w:r w:rsidR="0065177E">
        <w:rPr>
          <w:sz w:val="28"/>
          <w:szCs w:val="28"/>
          <w:lang w:val="uk-UA" w:eastAsia="en-US"/>
        </w:rPr>
        <w:t xml:space="preserve"> </w:t>
      </w:r>
      <w:r w:rsidR="006B3272" w:rsidRPr="000904CB">
        <w:rPr>
          <w:sz w:val="28"/>
          <w:szCs w:val="28"/>
          <w:lang w:val="uk-UA" w:eastAsia="en-US"/>
        </w:rPr>
        <w:t xml:space="preserve">тис. </w:t>
      </w:r>
      <w:r w:rsidR="0065177E">
        <w:rPr>
          <w:sz w:val="28"/>
          <w:szCs w:val="28"/>
          <w:lang w:val="uk-UA" w:eastAsia="en-US"/>
        </w:rPr>
        <w:t>грн.;</w:t>
      </w:r>
    </w:p>
    <w:p w:rsidR="006B3272" w:rsidRPr="000904CB" w:rsidRDefault="006B3272" w:rsidP="00157084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Галущак</w:t>
      </w:r>
      <w:proofErr w:type="spellEnd"/>
      <w:r w:rsidRPr="000904CB">
        <w:rPr>
          <w:sz w:val="28"/>
          <w:szCs w:val="28"/>
          <w:lang w:val="uk-UA" w:eastAsia="en-US"/>
        </w:rPr>
        <w:t xml:space="preserve"> А.С.   166.3 тис. </w:t>
      </w:r>
      <w:r w:rsidR="0065177E">
        <w:rPr>
          <w:sz w:val="28"/>
          <w:szCs w:val="28"/>
          <w:lang w:val="uk-UA" w:eastAsia="en-US"/>
        </w:rPr>
        <w:t>грн.;</w:t>
      </w:r>
    </w:p>
    <w:p w:rsidR="006B3272" w:rsidRPr="000904CB" w:rsidRDefault="006B3272" w:rsidP="001570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По єдиному п</w:t>
      </w:r>
      <w:r w:rsidR="00157084">
        <w:rPr>
          <w:sz w:val="28"/>
          <w:szCs w:val="28"/>
          <w:lang w:val="uk-UA" w:eastAsia="en-US"/>
        </w:rPr>
        <w:t xml:space="preserve">одатку із с/г товаровиробників </w:t>
      </w:r>
      <w:r w:rsidRPr="000904CB">
        <w:rPr>
          <w:sz w:val="28"/>
          <w:szCs w:val="28"/>
          <w:lang w:val="uk-UA" w:eastAsia="en-US"/>
        </w:rPr>
        <w:t>найбільшими платниками є:</w:t>
      </w:r>
    </w:p>
    <w:p w:rsidR="006B3272" w:rsidRPr="000904CB" w:rsidRDefault="006B3272" w:rsidP="00157084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ТзОВ</w:t>
      </w:r>
      <w:proofErr w:type="spellEnd"/>
      <w:r w:rsidRPr="000904CB">
        <w:rPr>
          <w:sz w:val="28"/>
          <w:szCs w:val="28"/>
          <w:lang w:val="uk-UA" w:eastAsia="en-US"/>
        </w:rPr>
        <w:t xml:space="preserve"> «</w:t>
      </w:r>
      <w:proofErr w:type="spellStart"/>
      <w:r w:rsidRPr="000904CB">
        <w:rPr>
          <w:sz w:val="28"/>
          <w:szCs w:val="28"/>
          <w:lang w:val="uk-UA" w:eastAsia="en-US"/>
        </w:rPr>
        <w:t>Волиньагроцентр</w:t>
      </w:r>
      <w:proofErr w:type="spellEnd"/>
      <w:r w:rsidRPr="000904CB">
        <w:rPr>
          <w:sz w:val="28"/>
          <w:szCs w:val="28"/>
          <w:lang w:val="uk-UA" w:eastAsia="en-US"/>
        </w:rPr>
        <w:t xml:space="preserve">»  360.3 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="003B50BD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ТзОВ</w:t>
      </w:r>
      <w:proofErr w:type="spellEnd"/>
      <w:r w:rsidRPr="000904CB">
        <w:rPr>
          <w:sz w:val="28"/>
          <w:szCs w:val="28"/>
          <w:lang w:val="uk-UA" w:eastAsia="en-US"/>
        </w:rPr>
        <w:t xml:space="preserve"> «Горохів</w:t>
      </w:r>
      <w:r w:rsidR="003B50BD">
        <w:rPr>
          <w:sz w:val="28"/>
          <w:szCs w:val="28"/>
          <w:lang w:val="uk-UA" w:eastAsia="en-US"/>
        </w:rPr>
        <w:t xml:space="preserve">-насіння»  82.0 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="003B50BD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04CB">
        <w:rPr>
          <w:sz w:val="28"/>
          <w:szCs w:val="28"/>
          <w:lang w:val="uk-UA" w:eastAsia="en-US"/>
        </w:rPr>
        <w:t>ТзОВ</w:t>
      </w:r>
      <w:proofErr w:type="spellEnd"/>
      <w:r w:rsidRPr="000904CB">
        <w:rPr>
          <w:sz w:val="28"/>
          <w:szCs w:val="28"/>
          <w:lang w:val="uk-UA" w:eastAsia="en-US"/>
        </w:rPr>
        <w:t xml:space="preserve"> « </w:t>
      </w:r>
      <w:proofErr w:type="spellStart"/>
      <w:r w:rsidRPr="000904CB">
        <w:rPr>
          <w:sz w:val="28"/>
          <w:szCs w:val="28"/>
          <w:lang w:val="uk-UA" w:eastAsia="en-US"/>
        </w:rPr>
        <w:t>Агросвіт</w:t>
      </w:r>
      <w:proofErr w:type="spellEnd"/>
      <w:r w:rsidRPr="000904CB">
        <w:rPr>
          <w:sz w:val="28"/>
          <w:szCs w:val="28"/>
          <w:lang w:val="uk-UA" w:eastAsia="en-US"/>
        </w:rPr>
        <w:t xml:space="preserve"> Волинь»</w:t>
      </w:r>
      <w:r w:rsidR="003B50BD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127 тис.</w:t>
      </w:r>
      <w:r w:rsidR="00157084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грн.</w:t>
      </w:r>
    </w:p>
    <w:p w:rsidR="006B3272" w:rsidRPr="000904CB" w:rsidRDefault="006B3272" w:rsidP="000904CB">
      <w:pPr>
        <w:pStyle w:val="10"/>
        <w:spacing w:before="204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/>
        </w:rPr>
        <w:t>Рівень виконання доходів загального фонду бюджету селищної територіальної громади забезпечив фінансування бюджетних видатків на 77,12 відсотка до затверджених уточнених річних бюджетних призначень. На фінансування передбачених у бюджеті видатків у першому півріччі профінансовано коштів загального фонду в сумі 35 185,6 тис. гривень.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Що стосується</w:t>
      </w:r>
      <w:r w:rsidR="00157084">
        <w:rPr>
          <w:sz w:val="28"/>
          <w:szCs w:val="28"/>
          <w:lang w:val="uk-UA" w:eastAsia="en-US"/>
        </w:rPr>
        <w:t xml:space="preserve"> видаткової частини бюджету за </w:t>
      </w:r>
      <w:r w:rsidRPr="000904CB">
        <w:rPr>
          <w:sz w:val="28"/>
          <w:szCs w:val="28"/>
          <w:lang w:val="uk-UA" w:eastAsia="en-US"/>
        </w:rPr>
        <w:t xml:space="preserve">період в повному обсязі до потреби забезпечено асигнуваннями видатки на оплату захищених статей видатків та інших поточних видатків. 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Обсяг видаткової частини</w:t>
      </w:r>
      <w:r w:rsidRPr="000904CB">
        <w:rPr>
          <w:b/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селищного бюджету з урахуванням змін  на 2022 рік складає 78 397,1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 xml:space="preserve">, в тому числі по загальному фонду – 76 296,3 </w:t>
      </w:r>
      <w:r w:rsidR="00157084">
        <w:rPr>
          <w:sz w:val="28"/>
          <w:szCs w:val="28"/>
          <w:lang w:val="uk-UA" w:eastAsia="en-US"/>
        </w:rPr>
        <w:t xml:space="preserve">тис. </w:t>
      </w:r>
      <w:proofErr w:type="spellStart"/>
      <w:r w:rsidR="00157084">
        <w:rPr>
          <w:sz w:val="28"/>
          <w:szCs w:val="28"/>
          <w:lang w:val="uk-UA" w:eastAsia="en-US"/>
        </w:rPr>
        <w:t>грн</w:t>
      </w:r>
      <w:proofErr w:type="spellEnd"/>
      <w:r w:rsidR="00157084">
        <w:rPr>
          <w:sz w:val="28"/>
          <w:szCs w:val="28"/>
          <w:lang w:val="uk-UA" w:eastAsia="en-US"/>
        </w:rPr>
        <w:t xml:space="preserve">, по спеціальному – </w:t>
      </w:r>
      <w:r w:rsidRPr="000904CB">
        <w:rPr>
          <w:sz w:val="28"/>
          <w:szCs w:val="28"/>
          <w:lang w:val="uk-UA" w:eastAsia="en-US"/>
        </w:rPr>
        <w:t xml:space="preserve">2 100,8 </w:t>
      </w:r>
      <w:r w:rsidR="00157084">
        <w:rPr>
          <w:sz w:val="28"/>
          <w:szCs w:val="28"/>
          <w:lang w:val="uk-UA" w:eastAsia="en-US"/>
        </w:rPr>
        <w:t>тис. грн.</w:t>
      </w:r>
    </w:p>
    <w:p w:rsidR="003B50BD" w:rsidRDefault="006B3272" w:rsidP="000904CB">
      <w:pPr>
        <w:ind w:firstLine="567"/>
        <w:jc w:val="both"/>
        <w:rPr>
          <w:sz w:val="28"/>
          <w:szCs w:val="28"/>
          <w:lang w:val="uk-UA" w:eastAsia="en-US"/>
        </w:rPr>
      </w:pPr>
      <w:r w:rsidRPr="000904CB">
        <w:rPr>
          <w:sz w:val="28"/>
          <w:szCs w:val="28"/>
          <w:lang w:val="uk-UA" w:eastAsia="en-US"/>
        </w:rPr>
        <w:t xml:space="preserve">Протягом року створено та </w:t>
      </w:r>
      <w:r w:rsidRPr="000904CB">
        <w:rPr>
          <w:color w:val="333333"/>
          <w:sz w:val="28"/>
          <w:szCs w:val="28"/>
          <w:shd w:val="clear" w:color="auto" w:fill="FFFFFF"/>
          <w:lang w:val="uk-UA" w:eastAsia="en-US"/>
        </w:rPr>
        <w:t xml:space="preserve">проведено державну реєстрацію </w:t>
      </w:r>
      <w:r w:rsidRPr="000904CB">
        <w:rPr>
          <w:sz w:val="28"/>
          <w:szCs w:val="28"/>
          <w:lang w:val="uk-UA" w:eastAsia="en-US"/>
        </w:rPr>
        <w:t>нової юридичної структури  - Комунальна установа "Центр надання соціальних послуг Мар'янівської селищної ради" та здійснено передачу та перерозподіл призначень розпису бюджету.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За січень – липень 2022 року проведено видатків у сумі 35 220,1 тис.</w:t>
      </w:r>
      <w:r w:rsidR="003B50BD">
        <w:rPr>
          <w:sz w:val="28"/>
          <w:szCs w:val="28"/>
          <w:lang w:val="uk-UA" w:eastAsia="en-US"/>
        </w:rPr>
        <w:t xml:space="preserve"> грн.</w:t>
      </w:r>
      <w:r w:rsidRPr="000904CB">
        <w:rPr>
          <w:sz w:val="28"/>
          <w:szCs w:val="28"/>
          <w:lang w:val="uk-UA" w:eastAsia="en-US"/>
        </w:rPr>
        <w:t xml:space="preserve"> Видатки загального фонду склали 35 185,6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 xml:space="preserve">, спеціального фонду -  34,5 </w:t>
      </w:r>
      <w:r w:rsidR="00157084">
        <w:rPr>
          <w:sz w:val="28"/>
          <w:szCs w:val="28"/>
          <w:lang w:val="uk-UA" w:eastAsia="en-US"/>
        </w:rPr>
        <w:t>тис. грн.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Структура </w:t>
      </w:r>
      <w:r w:rsidRPr="000904CB">
        <w:rPr>
          <w:b/>
          <w:sz w:val="28"/>
          <w:szCs w:val="28"/>
          <w:lang w:val="uk-UA" w:eastAsia="en-US"/>
        </w:rPr>
        <w:t>видатків загального фонду</w:t>
      </w:r>
      <w:r w:rsidRPr="000904CB">
        <w:rPr>
          <w:sz w:val="28"/>
          <w:szCs w:val="28"/>
          <w:lang w:val="uk-UA" w:eastAsia="en-US"/>
        </w:rPr>
        <w:t xml:space="preserve"> бюджету складає: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надання загальної середньої освіти – 22 193,3 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надання дошкільної освіти – 4 030,6 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lastRenderedPageBreak/>
        <w:t>утримання апарату громади  - 3 969,3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соціальний захист - 1 202,1 </w:t>
      </w:r>
      <w:r w:rsidR="00157084">
        <w:rPr>
          <w:sz w:val="28"/>
          <w:szCs w:val="28"/>
          <w:lang w:val="uk-UA" w:eastAsia="en-US"/>
        </w:rPr>
        <w:t xml:space="preserve">тис. </w:t>
      </w:r>
      <w:proofErr w:type="spellStart"/>
      <w:r w:rsidR="00157084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культура і мистецтво –1041,4  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житлово-комунальне господарство – 262,4 </w:t>
      </w:r>
      <w:r w:rsidR="00157084">
        <w:rPr>
          <w:sz w:val="28"/>
          <w:szCs w:val="28"/>
          <w:lang w:val="uk-UA" w:eastAsia="en-US"/>
        </w:rPr>
        <w:t xml:space="preserve">тис. </w:t>
      </w:r>
      <w:proofErr w:type="spellStart"/>
      <w:r w:rsidR="00157084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економічна діяльність – 23,5 </w:t>
      </w:r>
      <w:r w:rsidR="0065177E">
        <w:rPr>
          <w:sz w:val="28"/>
          <w:szCs w:val="28"/>
          <w:lang w:val="uk-UA" w:eastAsia="en-US"/>
        </w:rPr>
        <w:t xml:space="preserve">тис. </w:t>
      </w:r>
      <w:proofErr w:type="spellStart"/>
      <w:r w:rsidR="0065177E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діяльність місцевої пожежної охорони – 844,9 </w:t>
      </w:r>
      <w:r w:rsidR="00157084">
        <w:rPr>
          <w:sz w:val="28"/>
          <w:szCs w:val="28"/>
          <w:lang w:val="uk-UA" w:eastAsia="en-US"/>
        </w:rPr>
        <w:t>тис. грн.</w:t>
      </w:r>
    </w:p>
    <w:p w:rsidR="006B3272" w:rsidRPr="000904CB" w:rsidRDefault="006B3272" w:rsidP="000904CB">
      <w:pPr>
        <w:widowControl w:val="0"/>
        <w:ind w:firstLine="567"/>
        <w:jc w:val="both"/>
        <w:rPr>
          <w:sz w:val="28"/>
          <w:szCs w:val="28"/>
          <w:lang w:val="uk-UA" w:eastAsia="en-US"/>
        </w:rPr>
      </w:pP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 Структура </w:t>
      </w:r>
      <w:r w:rsidRPr="000904CB">
        <w:rPr>
          <w:b/>
          <w:sz w:val="28"/>
          <w:szCs w:val="28"/>
          <w:lang w:val="uk-UA" w:eastAsia="en-US"/>
        </w:rPr>
        <w:t>видатків спеціального фонду</w:t>
      </w:r>
      <w:r w:rsidR="003B50BD">
        <w:rPr>
          <w:sz w:val="28"/>
          <w:szCs w:val="28"/>
          <w:lang w:val="uk-UA" w:eastAsia="en-US"/>
        </w:rPr>
        <w:t xml:space="preserve"> бюджету складає</w:t>
      </w:r>
    </w:p>
    <w:p w:rsidR="006B3272" w:rsidRPr="000904CB" w:rsidRDefault="006B3272" w:rsidP="00157084">
      <w:pPr>
        <w:widowControl w:val="0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економічна діяльність – 34,5 </w:t>
      </w:r>
      <w:r w:rsidR="00157084">
        <w:rPr>
          <w:sz w:val="28"/>
          <w:szCs w:val="28"/>
          <w:lang w:val="uk-UA" w:eastAsia="en-US"/>
        </w:rPr>
        <w:t>тис. грн.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 w:eastAsia="en-US"/>
        </w:rPr>
      </w:pP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Важливим джерелом для здійснення додаткових витрат протягом бюджетного року є вільні залишки коштів місцевого бюджету.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У першому півріччі із наявних на початок року 6 369,7 тис. гривень вільних залишків коштів  на видатки спрямовано 5 469,1 тис. гривень, або 85,8 відсотків від обсягу фінансового ресурсу.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Із розподілених вільних залишків коштів виділено: на перерахування міжбюджетних трансфертів іншим бюджетам. Найбільшу питому вагу в структурі цих видатків займають заходи селищних програм </w:t>
      </w:r>
      <w:proofErr w:type="spellStart"/>
      <w:r w:rsidRPr="000904CB">
        <w:rPr>
          <w:color w:val="000000"/>
          <w:sz w:val="28"/>
          <w:szCs w:val="28"/>
          <w:lang w:val="uk-UA" w:eastAsia="uk-UA"/>
        </w:rPr>
        <w:t>бюджеу</w:t>
      </w:r>
      <w:proofErr w:type="spellEnd"/>
      <w:r w:rsidRPr="000904C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904CB">
        <w:rPr>
          <w:color w:val="000000"/>
          <w:sz w:val="28"/>
          <w:szCs w:val="28"/>
          <w:lang w:val="uk-UA" w:eastAsia="uk-UA"/>
        </w:rPr>
        <w:t>Горохівської</w:t>
      </w:r>
      <w:proofErr w:type="spellEnd"/>
      <w:r w:rsidRPr="000904CB">
        <w:rPr>
          <w:color w:val="000000"/>
          <w:sz w:val="28"/>
          <w:szCs w:val="28"/>
          <w:lang w:val="uk-UA" w:eastAsia="uk-UA"/>
        </w:rPr>
        <w:t xml:space="preserve"> міської територіальної громади 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для забезпечення фінансування КНП «</w:t>
      </w:r>
      <w:proofErr w:type="spellStart"/>
      <w:r w:rsidRPr="000904CB">
        <w:rPr>
          <w:sz w:val="28"/>
          <w:szCs w:val="28"/>
          <w:lang w:val="uk-UA" w:eastAsia="en-US"/>
        </w:rPr>
        <w:t>Горохівський</w:t>
      </w:r>
      <w:proofErr w:type="spellEnd"/>
      <w:r w:rsidRPr="000904CB">
        <w:rPr>
          <w:sz w:val="28"/>
          <w:szCs w:val="28"/>
          <w:lang w:val="uk-UA" w:eastAsia="en-US"/>
        </w:rPr>
        <w:t xml:space="preserve"> районний ЦПМСД» - 834,9</w:t>
      </w:r>
      <w:r w:rsidRPr="000904CB">
        <w:rPr>
          <w:b/>
          <w:sz w:val="28"/>
          <w:szCs w:val="28"/>
          <w:lang w:val="uk-UA" w:eastAsia="en-US"/>
        </w:rPr>
        <w:t xml:space="preserve">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 співфінансування шкільного автобуса – 240,0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 енергоносії 1 164,0 </w:t>
      </w:r>
      <w:r w:rsidR="00157084">
        <w:rPr>
          <w:sz w:val="28"/>
          <w:szCs w:val="28"/>
          <w:lang w:val="uk-UA" w:eastAsia="en-US"/>
        </w:rPr>
        <w:t xml:space="preserve">тис. </w:t>
      </w:r>
      <w:proofErr w:type="spellStart"/>
      <w:r w:rsidR="00157084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 енергоносії та водопостачання для Відділу освіти – 40,0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питання територіальної оборони 525,0</w:t>
      </w:r>
      <w:r w:rsidRPr="000904CB">
        <w:rPr>
          <w:b/>
          <w:sz w:val="28"/>
          <w:szCs w:val="28"/>
          <w:lang w:val="uk-UA" w:eastAsia="en-US"/>
        </w:rPr>
        <w:t xml:space="preserve">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 водопостачання будинку шерифа -11,0 </w:t>
      </w:r>
      <w:r w:rsidR="003B50BD">
        <w:rPr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en-US"/>
        </w:rPr>
        <w:t>на придбання оргтехніки апарату селищної ради -</w:t>
      </w:r>
      <w:r w:rsidR="003B50BD">
        <w:rPr>
          <w:color w:val="000000"/>
          <w:sz w:val="28"/>
          <w:szCs w:val="28"/>
          <w:lang w:val="uk-UA" w:eastAsia="en-US"/>
        </w:rPr>
        <w:t xml:space="preserve"> </w:t>
      </w:r>
      <w:r w:rsidRPr="000904CB">
        <w:rPr>
          <w:color w:val="000000"/>
          <w:sz w:val="28"/>
          <w:szCs w:val="28"/>
          <w:lang w:val="uk-UA" w:eastAsia="en-US"/>
        </w:rPr>
        <w:t xml:space="preserve">32,0 </w:t>
      </w:r>
      <w:r w:rsidR="003B50BD">
        <w:rPr>
          <w:color w:val="000000"/>
          <w:sz w:val="28"/>
          <w:szCs w:val="28"/>
          <w:lang w:val="uk-UA" w:eastAsia="en-US"/>
        </w:rPr>
        <w:t xml:space="preserve">тис. </w:t>
      </w:r>
      <w:proofErr w:type="spellStart"/>
      <w:r w:rsidR="003B50BD">
        <w:rPr>
          <w:color w:val="000000"/>
          <w:sz w:val="28"/>
          <w:szCs w:val="28"/>
          <w:lang w:val="uk-UA" w:eastAsia="en-US"/>
        </w:rPr>
        <w:t>грн</w:t>
      </w:r>
      <w:proofErr w:type="spellEnd"/>
      <w:r w:rsidRPr="000904CB">
        <w:rPr>
          <w:color w:val="000000"/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en-US"/>
        </w:rPr>
        <w:t>на виплату допомоги сім’ї військов</w:t>
      </w:r>
      <w:r w:rsidR="00157084">
        <w:rPr>
          <w:color w:val="000000"/>
          <w:sz w:val="28"/>
          <w:szCs w:val="28"/>
          <w:lang w:val="uk-UA" w:eastAsia="en-US"/>
        </w:rPr>
        <w:t xml:space="preserve">ослужбовця </w:t>
      </w:r>
      <w:proofErr w:type="spellStart"/>
      <w:r w:rsidR="00157084">
        <w:rPr>
          <w:color w:val="000000"/>
          <w:sz w:val="28"/>
          <w:szCs w:val="28"/>
          <w:lang w:val="uk-UA" w:eastAsia="en-US"/>
        </w:rPr>
        <w:t>Кривов’язова</w:t>
      </w:r>
      <w:proofErr w:type="spellEnd"/>
      <w:r w:rsidR="00157084">
        <w:rPr>
          <w:color w:val="000000"/>
          <w:sz w:val="28"/>
          <w:szCs w:val="28"/>
          <w:lang w:val="uk-UA" w:eastAsia="en-US"/>
        </w:rPr>
        <w:t xml:space="preserve"> – 100,0 </w:t>
      </w:r>
      <w:r w:rsidRPr="000904CB">
        <w:rPr>
          <w:sz w:val="28"/>
          <w:szCs w:val="28"/>
          <w:lang w:val="uk-UA" w:eastAsia="en-US"/>
        </w:rPr>
        <w:t>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оргтехніку в ЦНАП – 120,0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допомоги 625,1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компенсацію за залізничні перевезення – 10,0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надання державної підтримки особам з особливими освітніми потребами -</w:t>
      </w:r>
      <w:r w:rsidR="003B50BD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0,3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="003B50BD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реконструкцію (облаштування внутрішніх туалетів) загальноосвітньої школи І ступеня в с. Широке – 990,0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благоустрій -</w:t>
      </w:r>
      <w:r w:rsidR="003B50BD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48,0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на поточний ремонт підвального приміщення </w:t>
      </w:r>
      <w:proofErr w:type="spellStart"/>
      <w:r w:rsidRPr="000904CB">
        <w:rPr>
          <w:sz w:val="28"/>
          <w:szCs w:val="28"/>
          <w:lang w:val="uk-UA" w:eastAsia="en-US"/>
        </w:rPr>
        <w:t>Мар’янівського</w:t>
      </w:r>
      <w:proofErr w:type="spellEnd"/>
      <w:r w:rsidRPr="000904CB">
        <w:rPr>
          <w:sz w:val="28"/>
          <w:szCs w:val="28"/>
          <w:lang w:val="uk-UA" w:eastAsia="en-US"/>
        </w:rPr>
        <w:t xml:space="preserve"> ліцею, яке буде використовуватися для укриття – 200,0 тис.</w:t>
      </w:r>
      <w:r w:rsidR="00157084">
        <w:rPr>
          <w:sz w:val="28"/>
          <w:szCs w:val="28"/>
          <w:lang w:val="uk-UA" w:eastAsia="en-US"/>
        </w:rPr>
        <w:t xml:space="preserve"> </w:t>
      </w:r>
      <w:proofErr w:type="spellStart"/>
      <w:r w:rsidRPr="000904CB">
        <w:rPr>
          <w:sz w:val="28"/>
          <w:szCs w:val="28"/>
          <w:lang w:val="uk-UA" w:eastAsia="en-US"/>
        </w:rPr>
        <w:t>грн</w:t>
      </w:r>
      <w:proofErr w:type="spellEnd"/>
      <w:r w:rsidRPr="000904CB">
        <w:rPr>
          <w:sz w:val="28"/>
          <w:szCs w:val="28"/>
          <w:lang w:val="uk-UA" w:eastAsia="en-US"/>
        </w:rPr>
        <w:t>;</w:t>
      </w:r>
    </w:p>
    <w:p w:rsidR="006B3272" w:rsidRPr="000904CB" w:rsidRDefault="006B3272" w:rsidP="00157084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на капітальний ремонт частини приміщення Будинку культури під ЦНАП – 76,7 тис.</w:t>
      </w:r>
      <w:r w:rsidR="00157084">
        <w:rPr>
          <w:sz w:val="28"/>
          <w:szCs w:val="28"/>
          <w:lang w:val="uk-UA" w:eastAsia="en-US"/>
        </w:rPr>
        <w:t xml:space="preserve"> </w:t>
      </w:r>
      <w:r w:rsidRPr="000904CB">
        <w:rPr>
          <w:sz w:val="28"/>
          <w:szCs w:val="28"/>
          <w:lang w:val="uk-UA" w:eastAsia="en-US"/>
        </w:rPr>
        <w:t>грн.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uk-UA"/>
        </w:rPr>
        <w:t>Державному бюджету – 452,0 тис.</w:t>
      </w:r>
      <w:r w:rsidR="0015708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B50BD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0904CB">
        <w:rPr>
          <w:color w:val="000000"/>
          <w:sz w:val="28"/>
          <w:szCs w:val="28"/>
          <w:lang w:val="uk-UA" w:eastAsia="uk-UA"/>
        </w:rPr>
        <w:t>,</w:t>
      </w:r>
      <w:r w:rsidR="003B50BD">
        <w:rPr>
          <w:color w:val="000000"/>
          <w:sz w:val="28"/>
          <w:szCs w:val="28"/>
          <w:lang w:val="uk-UA" w:eastAsia="uk-UA"/>
        </w:rPr>
        <w:t xml:space="preserve"> </w:t>
      </w:r>
      <w:r w:rsidRPr="000904CB">
        <w:rPr>
          <w:color w:val="000000"/>
          <w:sz w:val="28"/>
          <w:szCs w:val="28"/>
          <w:lang w:val="uk-UA" w:eastAsia="uk-UA"/>
        </w:rPr>
        <w:t>з них: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uk-UA"/>
        </w:rPr>
        <w:t>Волинському ОТЦК та СП для поліпшення матеріально-технічного забезпечення заходів, які організовує та проводить Волинський обласний військовий комісаріат з питань територіальної оборони -100,0 тис.</w:t>
      </w:r>
      <w:r w:rsidR="00157084">
        <w:rPr>
          <w:color w:val="000000"/>
          <w:sz w:val="28"/>
          <w:szCs w:val="28"/>
          <w:lang w:val="uk-UA" w:eastAsia="uk-UA"/>
        </w:rPr>
        <w:t xml:space="preserve"> </w:t>
      </w:r>
      <w:r w:rsidRPr="000904CB">
        <w:rPr>
          <w:color w:val="000000"/>
          <w:sz w:val="28"/>
          <w:szCs w:val="28"/>
          <w:lang w:val="uk-UA" w:eastAsia="uk-UA"/>
        </w:rPr>
        <w:t>грн.;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uk-UA"/>
        </w:rPr>
        <w:lastRenderedPageBreak/>
        <w:t xml:space="preserve">Військовій частині </w:t>
      </w:r>
      <w:r w:rsidR="00157084">
        <w:rPr>
          <w:color w:val="000000"/>
          <w:sz w:val="28"/>
          <w:szCs w:val="28"/>
          <w:lang w:val="uk-UA" w:eastAsia="uk-UA"/>
        </w:rPr>
        <w:t xml:space="preserve">А7028 на придбання військового </w:t>
      </w:r>
      <w:r w:rsidRPr="000904CB">
        <w:rPr>
          <w:color w:val="000000"/>
          <w:sz w:val="28"/>
          <w:szCs w:val="28"/>
          <w:lang w:val="uk-UA" w:eastAsia="uk-UA"/>
        </w:rPr>
        <w:t>майна, спеціальних: паливно-мастильних матеріалів та інших матері</w:t>
      </w:r>
      <w:r w:rsidR="00157084">
        <w:rPr>
          <w:color w:val="000000"/>
          <w:sz w:val="28"/>
          <w:szCs w:val="28"/>
          <w:lang w:val="uk-UA" w:eastAsia="uk-UA"/>
        </w:rPr>
        <w:t>ально-технічних засобів – 233,0 тис. грн.</w:t>
      </w:r>
      <w:r w:rsidRPr="000904CB">
        <w:rPr>
          <w:color w:val="000000"/>
          <w:sz w:val="28"/>
          <w:szCs w:val="28"/>
          <w:lang w:val="uk-UA" w:eastAsia="uk-UA"/>
        </w:rPr>
        <w:t>;</w:t>
      </w:r>
    </w:p>
    <w:p w:rsidR="006B3272" w:rsidRPr="000904CB" w:rsidRDefault="00157084" w:rsidP="000904CB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КЕВ у м Володимир-Волинський </w:t>
      </w:r>
      <w:r w:rsidR="006B3272" w:rsidRPr="000904CB">
        <w:rPr>
          <w:color w:val="000000"/>
          <w:sz w:val="28"/>
          <w:szCs w:val="28"/>
          <w:lang w:val="uk-UA" w:eastAsia="uk-UA"/>
        </w:rPr>
        <w:t xml:space="preserve">для інженерного облаштування державного кордону та місць несення служби прикордонних нарядів – 49,0 </w:t>
      </w:r>
      <w:r>
        <w:rPr>
          <w:color w:val="000000"/>
          <w:sz w:val="28"/>
          <w:szCs w:val="28"/>
          <w:lang w:val="uk-UA" w:eastAsia="uk-UA"/>
        </w:rPr>
        <w:t>тис. грн.</w:t>
      </w:r>
      <w:r w:rsidR="006B3272" w:rsidRPr="000904CB">
        <w:rPr>
          <w:color w:val="000000"/>
          <w:sz w:val="28"/>
          <w:szCs w:val="28"/>
          <w:lang w:val="uk-UA" w:eastAsia="uk-UA"/>
        </w:rPr>
        <w:t>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uk-UA"/>
        </w:rPr>
        <w:t xml:space="preserve">Військовій частині А9971 на придбання </w:t>
      </w:r>
      <w:proofErr w:type="spellStart"/>
      <w:r w:rsidRPr="000904CB">
        <w:rPr>
          <w:color w:val="000000"/>
          <w:sz w:val="28"/>
          <w:szCs w:val="28"/>
          <w:lang w:val="uk-UA" w:eastAsia="uk-UA"/>
        </w:rPr>
        <w:t>військово</w:t>
      </w:r>
      <w:proofErr w:type="spellEnd"/>
      <w:r w:rsidRPr="000904CB">
        <w:rPr>
          <w:color w:val="000000"/>
          <w:sz w:val="28"/>
          <w:szCs w:val="28"/>
          <w:lang w:val="uk-UA" w:eastAsia="uk-UA"/>
        </w:rPr>
        <w:t xml:space="preserve"> майна, спеціальних: паливно-мастильних матеріалів – 50,0 </w:t>
      </w:r>
      <w:r w:rsidR="00157084">
        <w:rPr>
          <w:color w:val="000000"/>
          <w:sz w:val="28"/>
          <w:szCs w:val="28"/>
          <w:lang w:val="uk-UA" w:eastAsia="uk-UA"/>
        </w:rPr>
        <w:t>тис. грн.</w:t>
      </w:r>
      <w:r w:rsidRPr="000904CB">
        <w:rPr>
          <w:color w:val="000000"/>
          <w:sz w:val="28"/>
          <w:szCs w:val="28"/>
          <w:lang w:val="uk-UA" w:eastAsia="uk-UA"/>
        </w:rPr>
        <w:t>;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color w:val="000000"/>
          <w:sz w:val="28"/>
          <w:szCs w:val="28"/>
          <w:lang w:val="uk-UA" w:eastAsia="uk-UA"/>
        </w:rPr>
        <w:t xml:space="preserve">Головному управлінню Національної поліції у Волинській області – 20,0 </w:t>
      </w:r>
      <w:r w:rsidR="00157084">
        <w:rPr>
          <w:color w:val="000000"/>
          <w:sz w:val="28"/>
          <w:szCs w:val="28"/>
          <w:lang w:val="uk-UA" w:eastAsia="uk-UA"/>
        </w:rPr>
        <w:t>тис. грн.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Витрати на поточне утримання установ громади на оплату енергоносіїв і комунальних послуг становлять 3 443,3 </w:t>
      </w:r>
      <w:proofErr w:type="spellStart"/>
      <w:r w:rsidRPr="000904CB">
        <w:rPr>
          <w:sz w:val="28"/>
          <w:szCs w:val="28"/>
          <w:lang w:val="uk-UA" w:eastAsia="en-US"/>
        </w:rPr>
        <w:t>тис.грн</w:t>
      </w:r>
      <w:proofErr w:type="spellEnd"/>
      <w:r w:rsidRPr="000904CB">
        <w:rPr>
          <w:sz w:val="28"/>
          <w:szCs w:val="28"/>
          <w:lang w:val="uk-UA" w:eastAsia="en-US"/>
        </w:rPr>
        <w:t xml:space="preserve"> із загального фонду. 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 xml:space="preserve">Видатки бюджету розвитку спеціального фонду селищної ради в цьому році заплановано на суму </w:t>
      </w:r>
      <w:r w:rsidRPr="000904CB">
        <w:rPr>
          <w:b/>
          <w:sz w:val="28"/>
          <w:szCs w:val="28"/>
          <w:lang w:val="uk-UA" w:eastAsia="en-US"/>
        </w:rPr>
        <w:t>1 876,7</w:t>
      </w:r>
      <w:r w:rsidRPr="000904CB">
        <w:rPr>
          <w:sz w:val="28"/>
          <w:szCs w:val="28"/>
          <w:lang w:val="uk-UA" w:eastAsia="en-US"/>
        </w:rPr>
        <w:t xml:space="preserve"> тис. грн. За шість місяців поточного року з них профінансовано </w:t>
      </w:r>
      <w:r w:rsidRPr="000904CB">
        <w:rPr>
          <w:b/>
          <w:sz w:val="28"/>
          <w:szCs w:val="28"/>
          <w:lang w:val="uk-UA" w:eastAsia="en-US"/>
        </w:rPr>
        <w:t>0</w:t>
      </w:r>
      <w:r w:rsidRPr="000904CB">
        <w:rPr>
          <w:sz w:val="28"/>
          <w:szCs w:val="28"/>
          <w:lang w:val="uk-UA" w:eastAsia="en-US"/>
        </w:rPr>
        <w:t xml:space="preserve"> грн. 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Станом на 01.07.2022 року резервний фонд в сумі 231,7 тис. гривень.</w:t>
      </w:r>
    </w:p>
    <w:p w:rsidR="006B3272" w:rsidRPr="000904CB" w:rsidRDefault="006B3272" w:rsidP="000904CB">
      <w:pPr>
        <w:ind w:firstLine="567"/>
        <w:jc w:val="both"/>
        <w:rPr>
          <w:sz w:val="28"/>
          <w:szCs w:val="28"/>
          <w:lang w:val="uk-UA"/>
        </w:rPr>
      </w:pPr>
      <w:r w:rsidRPr="000904CB">
        <w:rPr>
          <w:sz w:val="28"/>
          <w:szCs w:val="28"/>
          <w:lang w:val="uk-UA" w:eastAsia="en-US"/>
        </w:rPr>
        <w:t>В межах своєї компетенції розглянуто звернення громадян, підприємств, установ і організацій, вжито заходів, щодо усунення причин їх виникнення та надано безліч відповідей. Складено річний звіт за 2021 рік з додатками, розшифровками, пояснювальними записками про виконання бюджету по всім КТКВ, КЕКВ (в т.ч. по галузях) та проведена його здача в Департаменті фінансів ОДА.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Станом на 01.07.2022 року фінансовим відділом селищної ради перераховано на рахунки головних розпорядників коштів селищного бюджету кошти для оплати усіх зареєстрованих в орган</w:t>
      </w:r>
      <w:r w:rsidR="00157084">
        <w:rPr>
          <w:b w:val="0"/>
          <w:szCs w:val="28"/>
        </w:rPr>
        <w:t>ах Держказначейства бюджетних зо</w:t>
      </w:r>
      <w:r w:rsidRPr="000904CB">
        <w:rPr>
          <w:b w:val="0"/>
          <w:szCs w:val="28"/>
        </w:rPr>
        <w:t>бов’язань.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Разом з тим, використання профінансованих коштів ускладнюється у зв’язку із необхідністю виконання органами Держказначейства вимог постанови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стану», якою встановлено черговість проведення видатків у межах наявних ресурсів на єдиному казначейському рахунку.</w:t>
      </w:r>
    </w:p>
    <w:p w:rsidR="006B3272" w:rsidRPr="000904CB" w:rsidRDefault="006B3272" w:rsidP="000904CB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 xml:space="preserve">За оперативною інформацією станом на 01.07.2022 за видатками загального фонду селищного бюджету в органах Держказначейства залишились неоплаченими 225,7 тис. гривень. </w:t>
      </w:r>
    </w:p>
    <w:p w:rsidR="00CC3197" w:rsidRDefault="006B3272" w:rsidP="003B50BD">
      <w:pPr>
        <w:pStyle w:val="a7"/>
        <w:spacing w:after="0"/>
        <w:ind w:left="0" w:firstLine="567"/>
        <w:jc w:val="both"/>
        <w:rPr>
          <w:szCs w:val="28"/>
        </w:rPr>
      </w:pPr>
      <w:r w:rsidRPr="000904CB">
        <w:rPr>
          <w:b w:val="0"/>
          <w:szCs w:val="28"/>
        </w:rPr>
        <w:t>У звітному періоді виплата заробітної плати працівникам бюджетних установ та розрахунки за енергоносії та комунальні послуги установами, що фінансуються з місцевого бюджету проводилися своєчасно.</w:t>
      </w:r>
    </w:p>
    <w:p w:rsidR="003B50BD" w:rsidRDefault="003B50BD" w:rsidP="000904CB">
      <w:pPr>
        <w:ind w:firstLine="567"/>
        <w:jc w:val="both"/>
        <w:rPr>
          <w:sz w:val="28"/>
          <w:szCs w:val="28"/>
          <w:lang w:val="uk-UA" w:eastAsia="en-US"/>
        </w:rPr>
      </w:pPr>
    </w:p>
    <w:p w:rsidR="003B50BD" w:rsidRDefault="003B50BD" w:rsidP="000904CB">
      <w:pPr>
        <w:ind w:firstLine="567"/>
        <w:jc w:val="both"/>
        <w:rPr>
          <w:sz w:val="28"/>
          <w:szCs w:val="28"/>
          <w:lang w:val="uk-UA" w:eastAsia="en-US"/>
        </w:rPr>
      </w:pPr>
    </w:p>
    <w:p w:rsidR="003B50BD" w:rsidRDefault="003B50BD" w:rsidP="000904CB">
      <w:pPr>
        <w:ind w:firstLine="567"/>
        <w:jc w:val="both"/>
        <w:rPr>
          <w:sz w:val="28"/>
          <w:szCs w:val="28"/>
          <w:lang w:val="uk-UA" w:eastAsia="en-US"/>
        </w:rPr>
      </w:pPr>
    </w:p>
    <w:p w:rsidR="00157084" w:rsidRPr="000904CB" w:rsidRDefault="003B50BD" w:rsidP="003B50BD">
      <w:pPr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 xml:space="preserve">Начальник </w:t>
      </w:r>
      <w:r w:rsidR="00157084">
        <w:rPr>
          <w:sz w:val="28"/>
          <w:szCs w:val="28"/>
          <w:lang w:val="uk-UA" w:eastAsia="en-US"/>
        </w:rPr>
        <w:t xml:space="preserve">відділу                                        </w:t>
      </w:r>
      <w:r>
        <w:rPr>
          <w:sz w:val="28"/>
          <w:szCs w:val="28"/>
          <w:lang w:val="uk-UA" w:eastAsia="en-US"/>
        </w:rPr>
        <w:t xml:space="preserve">                          </w:t>
      </w:r>
      <w:r w:rsidR="00157084">
        <w:rPr>
          <w:sz w:val="28"/>
          <w:szCs w:val="28"/>
          <w:lang w:val="uk-UA" w:eastAsia="en-US"/>
        </w:rPr>
        <w:t xml:space="preserve">Катерина </w:t>
      </w:r>
      <w:r w:rsidR="00157084" w:rsidRPr="00157084">
        <w:rPr>
          <w:b/>
          <w:sz w:val="28"/>
          <w:szCs w:val="28"/>
          <w:lang w:val="uk-UA" w:eastAsia="en-US"/>
        </w:rPr>
        <w:t>ПАВЛІК</w:t>
      </w:r>
    </w:p>
    <w:sectPr w:rsidR="00157084" w:rsidRPr="000904CB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imesNewRoman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25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7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3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5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9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14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A25C7F"/>
    <w:multiLevelType w:val="hybridMultilevel"/>
    <w:tmpl w:val="93B62F6A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6AE796B"/>
    <w:multiLevelType w:val="hybridMultilevel"/>
    <w:tmpl w:val="BCBA9DDA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77642"/>
    <w:multiLevelType w:val="hybridMultilevel"/>
    <w:tmpl w:val="313ACB06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B10B7E"/>
    <w:multiLevelType w:val="hybridMultilevel"/>
    <w:tmpl w:val="0B18E9A4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E547C9"/>
    <w:multiLevelType w:val="hybridMultilevel"/>
    <w:tmpl w:val="6A7A4D48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0192A"/>
    <w:multiLevelType w:val="hybridMultilevel"/>
    <w:tmpl w:val="29644F8C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272D03"/>
    <w:multiLevelType w:val="hybridMultilevel"/>
    <w:tmpl w:val="0CB60454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7D4F66"/>
    <w:multiLevelType w:val="hybridMultilevel"/>
    <w:tmpl w:val="70341B60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D26807"/>
    <w:multiLevelType w:val="hybridMultilevel"/>
    <w:tmpl w:val="41945438"/>
    <w:lvl w:ilvl="0" w:tplc="C1AC6FF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B"/>
    <w:rsid w:val="000904CB"/>
    <w:rsid w:val="00110152"/>
    <w:rsid w:val="00157084"/>
    <w:rsid w:val="0030793F"/>
    <w:rsid w:val="00332AE0"/>
    <w:rsid w:val="003B50BD"/>
    <w:rsid w:val="00450561"/>
    <w:rsid w:val="00520923"/>
    <w:rsid w:val="005C1D54"/>
    <w:rsid w:val="0065177E"/>
    <w:rsid w:val="006B3272"/>
    <w:rsid w:val="0072356E"/>
    <w:rsid w:val="009B3ED2"/>
    <w:rsid w:val="00CC3197"/>
    <w:rsid w:val="00E1560B"/>
    <w:rsid w:val="00EA0072"/>
    <w:rsid w:val="00F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BodyTextIndentChar">
    <w:name w:val="Body Text Indent Char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NormalWebChar">
    <w:name w:val="Normal (Web) Char"/>
    <w:rPr>
      <w:rFonts w:ascii="Times New Roman" w:hAnsi="Times New Roman"/>
      <w:sz w:val="24"/>
      <w:lang w:val="ru-RU" w:eastAsia="ru-RU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3">
    <w:name w:val="Абзац списка Знак"/>
    <w:rPr>
      <w:rFonts w:ascii="Calibri" w:eastAsia="Times New Roman" w:hAnsi="Calibri"/>
      <w:sz w:val="22"/>
      <w:lang w:val="ru-RU" w:eastAsia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color w:val="auto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ody Text Indent"/>
    <w:basedOn w:val="a"/>
    <w:pPr>
      <w:spacing w:after="120"/>
      <w:ind w:left="283"/>
    </w:pPr>
    <w:rPr>
      <w:b/>
      <w:sz w:val="28"/>
      <w:lang w:val="uk-UA"/>
    </w:rPr>
  </w:style>
  <w:style w:type="paragraph" w:customStyle="1" w:styleId="10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11">
    <w:name w:val="Текст выноски1"/>
    <w:basedOn w:val="a"/>
    <w:rPr>
      <w:rFonts w:ascii="Segoe UI" w:hAnsi="Segoe UI" w:cs="Segoe UI"/>
      <w:sz w:val="18"/>
      <w:szCs w:val="18"/>
      <w:lang w:val="uk-UA" w:eastAsia="en-US"/>
    </w:rPr>
  </w:style>
  <w:style w:type="paragraph" w:customStyle="1" w:styleId="login-buttonuser">
    <w:name w:val="login-buttonuser"/>
    <w:basedOn w:val="a"/>
    <w:pPr>
      <w:spacing w:before="280" w:after="280"/>
    </w:pPr>
    <w:rPr>
      <w:sz w:val="24"/>
      <w:szCs w:val="24"/>
      <w:lang w:val="uk-UA" w:eastAsia="uk-UA"/>
    </w:rPr>
  </w:style>
  <w:style w:type="paragraph" w:customStyle="1" w:styleId="12">
    <w:name w:val="Обычный1"/>
    <w:pPr>
      <w:suppressAutoHyphens/>
    </w:pPr>
    <w:rPr>
      <w:rFonts w:eastAsia="Batang"/>
      <w:lang w:val="ru-RU"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pPr>
      <w:spacing w:after="200" w:line="276" w:lineRule="auto"/>
      <w:ind w:left="720"/>
      <w:contextualSpacing/>
    </w:pPr>
    <w:rPr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33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BodyTextIndentChar">
    <w:name w:val="Body Text Indent Char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NormalWebChar">
    <w:name w:val="Normal (Web) Char"/>
    <w:rPr>
      <w:rFonts w:ascii="Times New Roman" w:hAnsi="Times New Roman"/>
      <w:sz w:val="24"/>
      <w:lang w:val="ru-RU" w:eastAsia="ru-RU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a3">
    <w:name w:val="Абзац списка Знак"/>
    <w:rPr>
      <w:rFonts w:ascii="Calibri" w:eastAsia="Times New Roman" w:hAnsi="Calibri"/>
      <w:sz w:val="22"/>
      <w:lang w:val="ru-RU" w:eastAsia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color w:val="auto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color w:val="auto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Body Text Indent"/>
    <w:basedOn w:val="a"/>
    <w:pPr>
      <w:spacing w:after="120"/>
      <w:ind w:left="283"/>
    </w:pPr>
    <w:rPr>
      <w:b/>
      <w:sz w:val="28"/>
      <w:lang w:val="uk-UA"/>
    </w:rPr>
  </w:style>
  <w:style w:type="paragraph" w:customStyle="1" w:styleId="10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11">
    <w:name w:val="Текст выноски1"/>
    <w:basedOn w:val="a"/>
    <w:rPr>
      <w:rFonts w:ascii="Segoe UI" w:hAnsi="Segoe UI" w:cs="Segoe UI"/>
      <w:sz w:val="18"/>
      <w:szCs w:val="18"/>
      <w:lang w:val="uk-UA" w:eastAsia="en-US"/>
    </w:rPr>
  </w:style>
  <w:style w:type="paragraph" w:customStyle="1" w:styleId="login-buttonuser">
    <w:name w:val="login-buttonuser"/>
    <w:basedOn w:val="a"/>
    <w:pPr>
      <w:spacing w:before="280" w:after="280"/>
    </w:pPr>
    <w:rPr>
      <w:sz w:val="24"/>
      <w:szCs w:val="24"/>
      <w:lang w:val="uk-UA" w:eastAsia="uk-UA"/>
    </w:rPr>
  </w:style>
  <w:style w:type="paragraph" w:customStyle="1" w:styleId="12">
    <w:name w:val="Обычный1"/>
    <w:pPr>
      <w:suppressAutoHyphens/>
    </w:pPr>
    <w:rPr>
      <w:rFonts w:eastAsia="Batang"/>
      <w:lang w:val="ru-RU" w:eastAsia="ru-RU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pPr>
      <w:spacing w:after="200" w:line="276" w:lineRule="auto"/>
      <w:ind w:left="720"/>
      <w:contextualSpacing/>
    </w:pPr>
    <w:rPr>
      <w:sz w:val="27"/>
      <w:szCs w:val="27"/>
      <w:lang w:eastAsia="en-US"/>
    </w:rPr>
  </w:style>
  <w:style w:type="character" w:styleId="a9">
    <w:name w:val="Hyperlink"/>
    <w:basedOn w:val="a0"/>
    <w:uiPriority w:val="99"/>
    <w:semiHidden/>
    <w:unhideWhenUsed/>
    <w:rsid w:val="0033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7%D0%B0%D0%BA%D1%83%D0%BF%D1%96%D0%B2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11088</Words>
  <Characters>6321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Фінансового відділу Мар’янівської територіальної громади за І півріччя 2022</vt:lpstr>
    </vt:vector>
  </TitlesOfParts>
  <Company>SPecialiST RePack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Фінансового відділу Мар’янівської територіальної громади за І півріччя 2022</dc:title>
  <dc:creator>User</dc:creator>
  <cp:lastModifiedBy>Користувач Windows</cp:lastModifiedBy>
  <cp:revision>2</cp:revision>
  <cp:lastPrinted>2022-08-05T03:57:00Z</cp:lastPrinted>
  <dcterms:created xsi:type="dcterms:W3CDTF">2022-08-08T10:00:00Z</dcterms:created>
  <dcterms:modified xsi:type="dcterms:W3CDTF">2022-08-08T10:00:00Z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