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EC6" w:rsidRPr="00A33EC6" w:rsidRDefault="00A33EC6" w:rsidP="00A33EC6">
      <w:pPr>
        <w:shd w:val="clear" w:color="auto" w:fill="FFFFFF"/>
        <w:spacing w:after="0" w:line="240" w:lineRule="auto"/>
        <w:ind w:left="598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0" w:name="bookmark1"/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val="uk-UA"/>
        </w:rPr>
        <w:t>ЗАТВЕРДЖЕНО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5985" w:right="34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Наказ начальника фінансового відділу </w:t>
      </w:r>
      <w:r w:rsidR="004144A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Мар’янівської 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с</w:t>
      </w:r>
      <w:r w:rsidR="004144A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елищної 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територіальної громади</w:t>
      </w:r>
    </w:p>
    <w:p w:rsidR="00A33EC6" w:rsidRPr="0048342A" w:rsidRDefault="004144AE" w:rsidP="00A33EC6">
      <w:pPr>
        <w:shd w:val="clear" w:color="auto" w:fill="FFFFFF"/>
        <w:spacing w:after="0" w:line="240" w:lineRule="auto"/>
        <w:ind w:left="5985" w:right="34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 </w:t>
      </w:r>
      <w:r w:rsidRPr="0048342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від </w:t>
      </w:r>
      <w:r w:rsidR="0048342A" w:rsidRPr="0048342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2</w:t>
      </w:r>
      <w:r w:rsidR="0048342A" w:rsidRPr="00D526B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3</w:t>
      </w:r>
      <w:r w:rsidRPr="0048342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вересня 2026</w:t>
      </w:r>
      <w:r w:rsidR="00A33EC6" w:rsidRPr="0048342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року</w:t>
      </w:r>
    </w:p>
    <w:p w:rsidR="00A33EC6" w:rsidRPr="00D526BF" w:rsidRDefault="0048342A" w:rsidP="00A33EC6">
      <w:pPr>
        <w:shd w:val="clear" w:color="auto" w:fill="FFFFFF"/>
        <w:spacing w:after="0" w:line="240" w:lineRule="auto"/>
        <w:ind w:left="5985" w:right="34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48342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№ </w:t>
      </w:r>
      <w:r w:rsidRPr="00D526B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5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391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75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 ІНСТРУКЦІЯ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1080" w:right="1065" w:hanging="10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 підг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отовки бюджетних запитів на 2027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рік та прогнозу</w:t>
      </w:r>
    </w:p>
    <w:p w:rsidR="00A33EC6" w:rsidRPr="00A33EC6" w:rsidRDefault="004144AE" w:rsidP="00A33EC6">
      <w:pPr>
        <w:shd w:val="clear" w:color="auto" w:fill="FFFFFF"/>
        <w:spacing w:after="0" w:line="240" w:lineRule="auto"/>
        <w:ind w:left="1080" w:right="1065" w:hanging="10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на 2028-2029</w:t>
      </w:r>
      <w:r w:rsidR="00A33EC6"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роки</w:t>
      </w:r>
    </w:p>
    <w:p w:rsidR="00A33EC6" w:rsidRPr="00A33EC6" w:rsidRDefault="00A33EC6" w:rsidP="00C006F0">
      <w:pPr>
        <w:shd w:val="clear" w:color="auto" w:fill="FFFFFF"/>
        <w:spacing w:before="225" w:after="225" w:line="240" w:lineRule="auto"/>
        <w:ind w:left="75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1080" w:right="1065" w:hanging="10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I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.Загальні положення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708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1.1. Ця Інструкція розроблена відповідно до вимог ст</w:t>
      </w:r>
      <w:r w:rsidR="00A75B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атей 34 та  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75 Бюджетного кодексу України, листа Міністерства фінансів України від 29 серпня 2025 року №05110-09-5/24695 щодо особливостей складання проєктів місцевих бюджетів і визначає механізм розрахунку показників пр</w:t>
      </w:r>
      <w:r w:rsidR="00C006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оекту  місцевого бюджету на 2027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рік (далі - проєкт місцевого бюджету), а також встановлює порядок складання, розгляду та аналізу бюджетних запитів.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708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1.2. Структурні підрозділи Мар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’янівської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с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елищної 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територіальної  громади (далі – структурні підрозділи) організовують та забезпечують складання бюджетних запитів за відповідним галузевим напрямком, визначеного положенням про такий підрозділ, за участю всіх розпорядників коштів нижчого рівня та одержувачів коштів і подають його у визначені терміни та порядку до фінансового відділу та в електронному вигляді за формами:</w:t>
      </w:r>
    </w:p>
    <w:p w:rsidR="00A33EC6" w:rsidRPr="00A33EC6" w:rsidRDefault="004144AE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БЮДЖЕТНИЙ ЗАПИТ на 2027-2029</w:t>
      </w:r>
      <w:r w:rsidR="00A33EC6"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роки: загальний (Форма </w:t>
      </w:r>
      <w:r w:rsidR="00CB6579" w:rsidRPr="00CB657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202</w:t>
      </w:r>
      <w:r w:rsidR="00CB6579" w:rsidRPr="00CB657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ru-RU"/>
        </w:rPr>
        <w:t>7</w:t>
      </w:r>
      <w:r w:rsidR="00A33EC6"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-1, </w:t>
      </w:r>
      <w:r w:rsidR="00A33EC6" w:rsidRPr="00A33EC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val="uk-UA"/>
        </w:rPr>
        <w:t>додаток 1</w:t>
      </w:r>
      <w:r w:rsidR="00A33EC6"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)</w:t>
      </w:r>
    </w:p>
    <w:p w:rsidR="00A33EC6" w:rsidRPr="00A33EC6" w:rsidRDefault="004144AE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БЮДЖЕТНИЙ ЗАПИТ на 2027-2029</w:t>
      </w:r>
      <w:r w:rsidR="00A33EC6"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роки: індивідуальний  (Форма </w:t>
      </w:r>
      <w:r w:rsidR="00CB6579" w:rsidRPr="00CB657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2027</w:t>
      </w:r>
      <w:r w:rsidR="00A33EC6" w:rsidRPr="00CB657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-</w:t>
      </w:r>
      <w:r w:rsidR="00A33EC6"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2, </w:t>
      </w:r>
      <w:r w:rsidR="00A33EC6" w:rsidRPr="00A33EC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val="uk-UA"/>
        </w:rPr>
        <w:t>додаток 2</w:t>
      </w:r>
      <w:r w:rsidR="00A33EC6"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)</w:t>
      </w:r>
    </w:p>
    <w:p w:rsidR="00A33EC6" w:rsidRPr="00133A03" w:rsidRDefault="00A33EC6" w:rsidP="00133A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БЮДЖЕТНИЙ ЗАПИТ на 2</w:t>
      </w:r>
      <w:r w:rsidR="004144A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027-2029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 xml:space="preserve"> роки: додатковий (Форма </w:t>
      </w:r>
      <w:r w:rsidR="00CB6579" w:rsidRPr="00CB657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2027</w:t>
      </w:r>
      <w:r w:rsidRPr="00CB657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-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3, </w:t>
      </w:r>
      <w:r w:rsidRPr="00A33EC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val="uk-UA"/>
        </w:rPr>
        <w:t>додаток 3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)</w:t>
      </w:r>
    </w:p>
    <w:p w:rsidR="00A33EC6" w:rsidRPr="00C006F0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uk-UA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Окремі показники бюджетних запитів структурні підрозділи заповнюють спільно з фінансовим відділом (наприклад, код програмної класифікації видатків та кредитування місцевих бюджетів, дані річного звіту, показники розпису бюджету з урахуванням змін тощо).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1.3. Форми бюджетного запиту заповнюються послідовно: Форма БЗ-2 заповнюється на підставі показників Форми БЗ-1 і лише після заповнення зазначених форм у разі потреби заповнюється Форма БЗ-3.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1.4. Усі вартісні показники у формах наводяться у гривнях (наприклад,                   «75 650 гривень»). Бюджетний запит містить показники загального фонду місцевого бюджету (далі — загальний фонд) та спеціального фонду місцевого бюджету (далі — спеціальний фонд).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1.5. Бюджетний запит складається на середньостроковий період (плановий та наступні за плановим два бюджетні періоди) відповідно до прогнозу місцевого бюджету, вимог цієї інструкціії з підготовки бюджетних запитів, з урахуванням особливостей складання проєкту бюджету.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Інформація, яка включається до бюджетного запиту, має характеризувати направленість дій головного розпорядника на досягнення цілей державної, регіональної та місцевої політик та прогнозу місцевого бюджету через реалізацію визначених ним бюджетних програм.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Бюджетний запит повинен містити інформацію про усі бюджетні кошти, використані головним розпорядником у попередньому році і які він планує використати у поточному році та у середньостроковому періоді, та усі бюджетні програми, які реалізовані, реалізуються та пропонуються до реалізації у відповідному бюджетному періоді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1.6. Бюд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жетний запит складається на 2027 – 2029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роки з урахуванням організаційних, фінансових (у тому числі граничних обсягів видатків та надання кредитів загального фонду місцевого 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бюджету на 2027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рік (далі – граничні обсяги) та прогнозних показників обсягів видатків або надання кредитів загального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фонду місцевого бюджету на 2027-2029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роки (далі - прогнозні показники)) та інших обмежень, які можуть доводитися фінансовим відділом 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Мар’янівської селищної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 територіальної громади до структурних підрозділів.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1.7. 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У формах бюджетного запиту зазначаються дані: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" w:name="n48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за попередній бюджетний період (звіт) — дані річного звіту за попередній бюджетний період, наданого органами Казначейства (далі — показники відповідно до річного звіту за попередній бюджетний період);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" w:name="n49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на поточний бюджетний період (затверджено) — показники, затверджені розписом місцевого бюджету на поточний бюджетний період (з урахуванням усіх внесених змін, станом на 01 жовтня року, що передує плановому) (далі — показники, затверджені розписом на поточний бюджетний період);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" w:name="n50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на середньостроковий період (план) — показники за видами надходжень, видатків та надання кредитів з місцевого бюджету, які є основою для складання проєкту рішення про місцевий бюджет на плановий бюджетний період та наступні за плановим два бюджетні періоди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разі якщо бюджетна пр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ограма не передбачається на 2027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рік: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показники поточного бюджетного періоду зазначаються окремим рядком;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показники за бюджетною програмою попереднього бюджетного періоду приводяться у відповідність до </w:t>
      </w:r>
      <w:hyperlink r:id="rId5" w:anchor="n6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програмної класифікації видатків та кредитування місцевих</w:t>
        </w:r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</w:rPr>
          <w:t> </w:t>
        </w:r>
      </w:hyperlink>
      <w:hyperlink r:id="rId6" w:anchor="n6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бюджеті</w:t>
        </w:r>
      </w:hyperlink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в поточного бюджетного періоду, а у разі якщо бюджетна програма у поточному бюджетному періоді не передбачена - зазначаються окремим рядком.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1.8. Для заповнення форм бюджетного запиту використовуються: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- дані річного звіту за попередній бюджетний період, з урахуванням капітальних видатків (далі - звіт за попередній бюджетний період) - для зазначення показників за попередній бюджетний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показники, затверджені розписом місцевого бюджету на поточний бюджетний період (з урахуванням внесених змін) та до кошторисів в частині власних надходжень бюджетних установ станом на дату, визначену начальником фінансового відділу у супровідному листі (далі – розпис на поточний бюджетний період);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показники видатків та/або надання кредитів, розраховані відповідно до вимог цієї Інструкції з урахуванням особливостей складання проєкту бюджету, - для зазначення показників на плановий та наступні за плановим два бюджетні періоди.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uk-UA"/>
        </w:rPr>
        <w:t>1.9. У цій Інструкції визначення бюджетних періодів вживаються у таких значеннях: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поточний рік – період, протягом якого відбувається планування бюджетних п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оказників на наступний рік (2026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рік);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плановий рік – рік, на який здійснюється плану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вання бюджетних показників (2027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рік);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наступні за плановим два роки – роки, на які здійснюється прогноз бюджетних показників, і які є на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ступними за плановим роком (2028 та 2029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роки).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1.10. Структурні підрозділи забезпечують своєчасність, достовірність та зміст поданих до фінансового відділу запитів, які мають містити всю інформацію, необхідну для аналізу показників проекту місцевого бюджету.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1.11. У разі якщо структурний підрозділ у межах доведених граничних обсягів та прогнозних показників пропонує зменшити порівняно з поточним бюджетним періодом видатки та/або надання кредитів загального фонду місцевого бюджету за одними бюджетними програмами та збільшити за іншими, такі пропозиції мають бути обґрунтовані в частині необхідності такого перерозподілу та можливості реалізації головним розпорядником відповідних бюджетних програм у запропонованих обсягах.</w:t>
      </w:r>
    </w:p>
    <w:p w:rsidR="00A33EC6" w:rsidRPr="004144AE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uk-UA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1.12. Фінансовий відділ Мар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’янівстької селищної 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територіальної громади здійснює аналіз отриманих від структурних підрозділів бюджетних запитів на предмет відповідності меті діяльності (місії) головного розпорядника у відповідній сфері та пріоритетам, визначеним програмними (стратегічними) документами економічного і соціального розвитку, ефективності використання бюджетних коштів, дотримання доведених обмежень та вимог цієї Інструкції.</w:t>
      </w:r>
    </w:p>
    <w:p w:rsidR="00A33EC6" w:rsidRPr="004144AE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uk-UA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1.13. На основі інформації про результати аналізу фінансовий відділ відповідно до норм, передбачених пунктом 36 статті 2, пунктом 5 статті 75 </w:t>
      </w:r>
      <w:hyperlink r:id="rId7" w:history="1">
        <w:r w:rsidRPr="004144AE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uk-UA"/>
          </w:rPr>
          <w:t>Бюджетного</w:t>
        </w:r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</w:rPr>
          <w:t> </w:t>
        </w:r>
      </w:hyperlink>
      <w:hyperlink r:id="rId8" w:history="1">
        <w:r w:rsidRPr="004144AE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uk-UA"/>
          </w:rPr>
          <w:t>кодексу України</w:t>
        </w:r>
      </w:hyperlink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та пункту 1.3 Порядку казначейського обслуговування місцевих бюджетів, затвердженого  наказом Міністерства фінансів України від </w:t>
      </w:r>
      <w:r w:rsidRPr="00C006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23 серпня 2012 року № 938,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приймає рішення про включення бюджетного запиту до п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роєкту місцевого бюджету на 2027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рік.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1.14. У разі подання структурним підрозділом бюджетного запиту, складеного з порушенням вимог цієї Інструкції, фінансовий відділ може повернути такий бюджетний запит структурному підрозділу для приведення його у відповідність до зазначених вимог.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1.15. За порушення виконавчої дисципліни в частині включення недостовірних даних до бюджетних запитів, порушення встановлених термінів подання бюджетних запитів або їх неподання керівники структурних підрозділів притягуються до відповідальності згідно з чинним законодавством.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555" w:firstLine="441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555" w:firstLine="441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555" w:firstLine="441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II. Розрахунок граничних показників, доведення до головних розпорядників інструкцій з підготовки бюджетних запитів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108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2.1. Граничний обсяг та прогнозні показники готуються фінансовим відділом та доводяться до структурних підрозділів загальними сумами за роками. Граничні показники формуються на середньостроковий період на основі показників, визначених у прогнозі місцевого бюджету, схваленому виконавчими органами місцевої ради та поданому на розгляд місцевої ради, відповідно до частини  шостої статті 75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  <w:lang w:val="uk-UA"/>
        </w:rPr>
        <w:t>1 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Кодексу з розподілом таких показників за загальним та спеціальним фондами. Граничні показники можуть уточнюватися фінансовим відділом з урахуванням:</w:t>
      </w:r>
    </w:p>
    <w:p w:rsidR="00A33EC6" w:rsidRPr="00A33EC6" w:rsidRDefault="00A33EC6" w:rsidP="00A33EC6">
      <w:pPr>
        <w:numPr>
          <w:ilvl w:val="0"/>
          <w:numId w:val="1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доведених Міністерством фінансів України особливостей складання розрахунків до проєктів місцевих бюджетів, зокрема в частині міжбюджетних трансфертів;</w:t>
      </w:r>
    </w:p>
    <w:p w:rsidR="00A33EC6" w:rsidRPr="00A33EC6" w:rsidRDefault="00A33EC6" w:rsidP="00A33EC6">
      <w:pPr>
        <w:numPr>
          <w:ilvl w:val="0"/>
          <w:numId w:val="1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внесення змін до стратегічних та програмних документів розвитку, зокрема стратегії розвитку 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Мар’янівської селищної 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територіальної громади;</w:t>
      </w:r>
    </w:p>
    <w:p w:rsidR="00A33EC6" w:rsidRPr="00A33EC6" w:rsidRDefault="00A33EC6" w:rsidP="00A33EC6">
      <w:pPr>
        <w:numPr>
          <w:ilvl w:val="0"/>
          <w:numId w:val="1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прийнятих нормативно-правових актів, які впливають на показники бюджету в середньостроковому плані;</w:t>
      </w:r>
    </w:p>
    <w:p w:rsidR="00A33EC6" w:rsidRPr="00A33EC6" w:rsidRDefault="00A33EC6" w:rsidP="00A33EC6">
      <w:pPr>
        <w:numPr>
          <w:ilvl w:val="0"/>
          <w:numId w:val="1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уточнених показників надходжень загального фонду, очікуваних показників надходжень спеціального фонду поточного бюджетного періоду;</w:t>
      </w:r>
    </w:p>
    <w:p w:rsidR="00A33EC6" w:rsidRPr="00A33EC6" w:rsidRDefault="00A33EC6" w:rsidP="00A33EC6">
      <w:pPr>
        <w:numPr>
          <w:ilvl w:val="0"/>
          <w:numId w:val="1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прийнятих управлінських рішень органів місцевого самоврядування.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2.2. Фінансовий відділ доводить до головних розпорядників інструкції з підготовки бюджетних запитів, які визначають підходи до розрахунку граничних показників, термін та порядок подання фіноргану бюджетних запитів, вимоги щодо врахування гендерного та кліматичного аспектів, а також можуть передбачати можливі додаткові фінансові обмеження та містити інші вимоги, яких мають дотримуватися головні розпорядники під час складання бюджетних запитів.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2.3. Граничні показники доводяться до головних розпорядників загальними сумами на плановий бюджетний період та наступні за плановим два бюджетні періоди з урахуванням обсягу публічних інвестицій на підготовку та реалізацію публічних інвестиційних проєктів та програм публічних інвестицій, розподіленою місцевою комісією з питань розподілу публічних інвестицій за формою, затвердженою цією Інструкцією (</w:t>
      </w:r>
      <w:hyperlink r:id="rId9" w:anchor="n189" w:history="1">
        <w:r w:rsidRPr="00A33EC6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</w:rPr>
          <w:t>додаток 1</w:t>
        </w:r>
      </w:hyperlink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), та із зазначенням окремо обсягів:</w:t>
      </w:r>
    </w:p>
    <w:p w:rsidR="00A33EC6" w:rsidRPr="00A33EC6" w:rsidRDefault="00A33EC6" w:rsidP="00A33EC6">
      <w:pPr>
        <w:numPr>
          <w:ilvl w:val="0"/>
          <w:numId w:val="2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lastRenderedPageBreak/>
        <w:t>видатків за загальним фондом, у тому числі, які формуються за рахунок міжбюджетних трансфертів з державного та місцевих бюджетів;</w:t>
      </w:r>
    </w:p>
    <w:p w:rsidR="00A33EC6" w:rsidRPr="00A33EC6" w:rsidRDefault="00A33EC6" w:rsidP="00A33EC6">
      <w:pPr>
        <w:numPr>
          <w:ilvl w:val="0"/>
          <w:numId w:val="2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" w:name="n63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видатків за спеціальним , у тому числі публічних інвестицій на підготовку та реалізацію публічних  інвестиційних проєктів та програм публічних інвестицій ( у разі необхідності за спеціальним фондом зазначаються джерела їх надходжень);</w:t>
      </w:r>
    </w:p>
    <w:p w:rsidR="00A33EC6" w:rsidRPr="00A33EC6" w:rsidRDefault="00A33EC6" w:rsidP="00A33EC6">
      <w:pPr>
        <w:numPr>
          <w:ilvl w:val="0"/>
          <w:numId w:val="2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" w:name="n64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надання кредитів із загального фонду;</w:t>
      </w:r>
    </w:p>
    <w:p w:rsidR="00A33EC6" w:rsidRPr="00A33EC6" w:rsidRDefault="00A33EC6" w:rsidP="00A33EC6">
      <w:pPr>
        <w:numPr>
          <w:ilvl w:val="0"/>
          <w:numId w:val="2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надання кредитів із спеціального  фонду.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555" w:firstLine="441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555" w:firstLine="441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II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I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. Основні положення щодо порядку складання та аналізу бюджетного запиту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3.1. Головні розпорядники організовують розроблення бюджетних запитів для подання фінансовому відділу 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Мар’янівської селищної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ради в порядку та терміни, визначені цією Інструкцією.</w:t>
      </w:r>
      <w:bookmarkStart w:id="6" w:name="n67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Головні розпорядники, враховуючи вимоги, забезпечують:</w:t>
      </w:r>
    </w:p>
    <w:p w:rsidR="00A33EC6" w:rsidRPr="00A33EC6" w:rsidRDefault="00A33EC6" w:rsidP="00A33EC6">
      <w:pPr>
        <w:numPr>
          <w:ilvl w:val="0"/>
          <w:numId w:val="3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" w:name="n68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розподіл граничних показників видатків та надання кредитів, доведених фінорганом, між бюджетними програмами, дотримуючись принципів бюджетної системи України з урахуванням цілей та завдань, визначених стратегічними та програмними документами;</w:t>
      </w:r>
      <w:bookmarkStart w:id="8" w:name="n69"/>
    </w:p>
    <w:p w:rsidR="00A33EC6" w:rsidRPr="00A33EC6" w:rsidRDefault="00A33EC6" w:rsidP="00A33EC6">
      <w:pPr>
        <w:numPr>
          <w:ilvl w:val="0"/>
          <w:numId w:val="3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здійснення оцінки ефективності бюджетних програм, які вони пропонують для включення до проєкту місцевого бюджету, на предмет ефективності, результативності, доцільності тощо;</w:t>
      </w:r>
      <w:bookmarkStart w:id="9" w:name="n70"/>
    </w:p>
    <w:p w:rsidR="00A33EC6" w:rsidRPr="00A33EC6" w:rsidRDefault="00A33EC6" w:rsidP="00A33EC6">
      <w:pPr>
        <w:numPr>
          <w:ilvl w:val="0"/>
          <w:numId w:val="3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своєчасність, достовірність та зміст поданих фіноргану бюджетних запитів, які мають містити всю інформацію, необхідну для аналізу показників проєкту місцевого бюджету;</w:t>
      </w:r>
      <w:bookmarkStart w:id="10" w:name="n71"/>
    </w:p>
    <w:p w:rsidR="00A33EC6" w:rsidRPr="00A33EC6" w:rsidRDefault="00A33EC6" w:rsidP="00A33EC6">
      <w:pPr>
        <w:numPr>
          <w:ilvl w:val="0"/>
          <w:numId w:val="3"/>
        </w:numPr>
        <w:shd w:val="clear" w:color="auto" w:fill="FFFFFF"/>
        <w:spacing w:after="0" w:line="240" w:lineRule="auto"/>
        <w:ind w:left="420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включення гендерних та кліматичних аспектів тощо.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" w:name="n72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3.2. Під час складання бюджетних запитів головні розпорядники мають керуватися нормативно-правовими актами та іншими документами, що містять інформацію про гендерну рівність, розглядати включення показників гендерної рівності, розглядати включення показників гендерної рівності та кліматичних пріоритетів при формуванні бюджетних показників з метою реалізації відповідних цілей і завдань на місцевому рівні.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2" w:name="n73"/>
      <w:bookmarkStart w:id="13" w:name="n74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3.3. Головні розпорядники подають бюджетні запити до фінансового відділу за допомогою автоматизованої інформаційно-аналітичної системи у терміни, встановлені фінорганом, але не пізніше 10 листопада року, що передує плановому.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4" w:name="n75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        Разом із бюджетним запитом головний розпорядник подає необхідні для здійснення фінансовим відділом  аналізу бюджетного додаткові матеріали, у тому числі:</w:t>
      </w:r>
    </w:p>
    <w:p w:rsidR="00A33EC6" w:rsidRPr="00A33EC6" w:rsidRDefault="00A33EC6" w:rsidP="00A33EC6">
      <w:pPr>
        <w:numPr>
          <w:ilvl w:val="0"/>
          <w:numId w:val="4"/>
        </w:numPr>
        <w:shd w:val="clear" w:color="auto" w:fill="FFFFFF"/>
        <w:spacing w:after="0" w:line="240" w:lineRule="auto"/>
        <w:ind w:left="49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детальну інформацію за формами, які в разі потреби щороку фінорган доводить до головних розпорядників;</w:t>
      </w:r>
    </w:p>
    <w:p w:rsidR="00A33EC6" w:rsidRPr="00A33EC6" w:rsidRDefault="00A33EC6" w:rsidP="00A33EC6">
      <w:pPr>
        <w:numPr>
          <w:ilvl w:val="0"/>
          <w:numId w:val="4"/>
        </w:numPr>
        <w:shd w:val="clear" w:color="auto" w:fill="FFFFFF"/>
        <w:spacing w:after="0" w:line="240" w:lineRule="auto"/>
        <w:ind w:left="49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інформацію щодо врахування гендерного підходу та кліматичних пріоритетів під час формування бюдждетних показників з метою реалізації відповідних завдань і цілей на місцевому рівні 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5" w:name="n76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lastRenderedPageBreak/>
        <w:t>3.4.У разі подання головним розпорядником бюджетного запиту, складеного з порушенням вимог цієї Інструкції та інструкцій фіноргану, фінансовий відділ протягом трьох робочих днів з дня його отримання повідомляє відповідного головного розпорядника про необхідність доопрацювання такого бюджетного запиту. Доопрацьований бюджетний запит головний розпорядник подає до фінансового відділу не пізніше трьох робочих днів з дати отримання відповідного повідомлення.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6" w:name="n77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3.5. Форми бюджетного запиту місцевого бюджету заповнюються послідовно —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</w:t>
      </w:r>
      <w:hyperlink r:id="rId10" w:anchor="n193" w:history="1">
        <w:r w:rsidRPr="00A33EC6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  <w:lang w:val="ru-RU"/>
          </w:rPr>
          <w:t>Форма БЗ-2</w:t>
        </w:r>
      </w:hyperlink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заповнюється на підставі показників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</w:t>
      </w:r>
      <w:hyperlink r:id="rId11" w:anchor="n191" w:history="1">
        <w:r w:rsidRPr="00A33EC6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  <w:lang w:val="ru-RU"/>
          </w:rPr>
          <w:t>Форми БЗ-1</w:t>
        </w:r>
      </w:hyperlink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7" w:name="n78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3.6. З метою зіставлення показників за бюджетними програмами у разі змін у переліку бюджетних програм головного розпорядника показники за попередній та поточний бюджетні періоди відображаються відповідно до Програмної класифікації видатків та кредитування місцевого бюджету, що формується у бюджетному запиті на середньостроковий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8" w:name="n79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3.7. У разі якщо бюджетної програми не передбачено на середньостроковий період, показники за бюджетною програмою попереднього та поточного бюджетних періодів приводяться у відповідність до Програмної класифікації видатків та кредитування місцевого бюджету, що формується у бюджетному запиті на середньостроковий період, та заповнюються тільки у Формі БЗ-1.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9" w:name="n80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3.8. Фінансовий відділ здійснює аналіз отриманих від головних розпорядників бюджетних запитів щодо відповідності граничним показникам, а також вимогам цієї Інструкції, зокрема щодо врахування в бюджетних програмах гендерних аспектів.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0" w:name="n81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3.9. Фінансовий відділ Мар</w:t>
      </w:r>
      <w:r w:rsidR="00C006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'янівської селищної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 ради вживає заходів для усунення розбіжностей з головними розпорядниками щодо показників, що містяться у бюджетних запитах (проводить наради, консультації, робочі зустрічі тощо).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1" w:name="n82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3.10. За результатами вжитих заходів фінорган доводить до головних розпорядників уточнені граничні показники, відповідно до яких головний розпорядник надає уточнений бюджетний запит у терміни, визначені фінорганом.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2" w:name="n202"/>
      <w:r w:rsidRPr="00A33E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val="ru-RU"/>
        </w:rPr>
        <w:t>{Пункт 9 розділу </w:t>
      </w:r>
      <w:r w:rsidRPr="00A33E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III</w:t>
      </w:r>
      <w:r w:rsidRPr="00A33E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val="ru-RU"/>
        </w:rPr>
        <w:t> із змінами, внесеними згідно з Наказом Міністерства фінансів</w:t>
      </w:r>
      <w:r w:rsidRPr="00A33EC6">
        <w:rPr>
          <w:rFonts w:ascii="Calibri" w:eastAsia="Times New Roman" w:hAnsi="Calibri" w:cs="Calibri"/>
          <w:i/>
          <w:iCs/>
          <w:color w:val="000000"/>
          <w:sz w:val="28"/>
          <w:szCs w:val="28"/>
          <w:bdr w:val="none" w:sz="0" w:space="0" w:color="auto" w:frame="1"/>
        </w:rPr>
        <w:t> </w:t>
      </w:r>
      <w:hyperlink r:id="rId12" w:anchor="n9" w:tgtFrame="_blank" w:history="1">
        <w:r w:rsidRPr="00A33EC6">
          <w:rPr>
            <w:rFonts w:ascii="Times New Roman" w:eastAsia="Times New Roman" w:hAnsi="Times New Roman" w:cs="Times New Roman"/>
            <w:i/>
            <w:iCs/>
            <w:color w:val="0563C1"/>
            <w:sz w:val="28"/>
            <w:szCs w:val="28"/>
            <w:u w:val="single"/>
            <w:bdr w:val="none" w:sz="0" w:space="0" w:color="auto" w:frame="1"/>
            <w:lang w:val="ru-RU"/>
          </w:rPr>
          <w:t>№ 633 від 12.12.2024</w:t>
        </w:r>
      </w:hyperlink>
      <w:r w:rsidRPr="00A33E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val="ru-RU"/>
        </w:rPr>
        <w:t>}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3" w:name="n83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3.11. Головні розпорядники забезпечують уточнення бюджетних запитів з використанням автоматизованої інформаційно-аналітичної системи з урахуванням прийнятих Радою міністрів Автономної Республіки Крим, місцевою державною адміністрацією та виконавчим органом місцевої ради рішень щодо доопрацювання проєкту рішення про відповідний місцевий бюджет та у триденний строк подають їх до фінансового відділу.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4" w:name="n84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3.12. Інформація, що міститься у бюджетних запитах, є основою для складання проєкту рішення про місцевий бюджет.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7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1080" w:right="1065" w:hanging="10"/>
        <w:jc w:val="center"/>
        <w:outlineLvl w:val="1"/>
        <w:rPr>
          <w:rFonts w:ascii="Times New Roman" w:eastAsia="Times New Roman" w:hAnsi="Times New Roman" w:cs="Times New Roman"/>
          <w:color w:val="333333"/>
          <w:sz w:val="36"/>
          <w:szCs w:val="36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І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V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. Порядок заповнення </w:t>
      </w:r>
      <w:hyperlink r:id="rId13" w:anchor="n26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Форми</w:t>
        </w:r>
      </w:hyperlink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 БЗ</w:t>
      </w:r>
      <w:hyperlink r:id="rId14" w:anchor="n26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-</w:t>
        </w:r>
      </w:hyperlink>
      <w:hyperlink r:id="rId15" w:anchor="n26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1</w:t>
        </w:r>
      </w:hyperlink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45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4.1. Форма БЗ-1 призначена для наведення узагальнених показників діяльності головного розпорядника і розподілу граничного обсягу та прогнозних показників за бюджетними програмами.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4.2. У Формі БЗ-1 зазначаються мета діяльності головного розпорядника коштів бюджету Мар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’янівської селищної 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територіальної громади, цілі державної політики у відповідній сфері діяльності, формування та/або реалізацію яких забезпечує головний розпорядник, показники результату їх досягнення; здійснюється розподіл граничних показників видатків та надання кредиту із загального фонду місцевого бюджету за бюджетними програмами та відповідальними виконавцями бюджетних програм.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5" w:name="n393"/>
      <w:bookmarkStart w:id="26" w:name="n93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Інформація у Формі БЗ-1 подається з урахуванням положень та показників, визначених на відповідні бюджетні періоди прогнозом місцевого бюджету, середньостроковим планом пріоритетних публічних інвестицій </w:t>
      </w:r>
      <w:r w:rsidR="004144AE"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Мар</w:t>
      </w:r>
      <w:r w:rsidR="004144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’янівської селищної </w:t>
      </w:r>
      <w:r w:rsidR="004144AE"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територіальної громади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, планом діяльності головного розпорядника на середньостроковий період та єдиним проєктним портфелем публічних інвестицій М</w:t>
      </w:r>
      <w:r w:rsidR="00C006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ар’яні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вської </w:t>
      </w:r>
      <w:r w:rsidR="00C006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селищної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територіальної громади.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4.3. У пункті 1 зазначається найменування головного розпорядника, код відомчої </w:t>
      </w:r>
      <w:hyperlink r:id="rId16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класифікації видатків та кредитування</w:t>
        </w:r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</w:rPr>
          <w:t> </w:t>
        </w:r>
      </w:hyperlink>
      <w:hyperlink r:id="rId17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місцевих бюджеті</w:t>
        </w:r>
      </w:hyperlink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в, код за ЄДОПОУ та код бюджету.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4.4. У пункті 2 зазначається мета діяльності головного розпорядника, яка визначає основне його призначення і роль у відповідній галузі та має формуватися з урахуванням таких критеріїв:</w:t>
      </w:r>
    </w:p>
    <w:p w:rsidR="00A33EC6" w:rsidRPr="00A33EC6" w:rsidRDefault="00A33EC6" w:rsidP="00A33EC6">
      <w:pPr>
        <w:numPr>
          <w:ilvl w:val="0"/>
          <w:numId w:val="5"/>
        </w:numPr>
        <w:shd w:val="clear" w:color="auto" w:fill="FFFFFF"/>
        <w:spacing w:after="0" w:line="240" w:lineRule="auto"/>
        <w:ind w:left="91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чітке формулювання та лаконічне викладення;</w:t>
      </w:r>
    </w:p>
    <w:p w:rsidR="00A33EC6" w:rsidRPr="00A33EC6" w:rsidRDefault="00A33EC6" w:rsidP="00A33EC6">
      <w:pPr>
        <w:numPr>
          <w:ilvl w:val="0"/>
          <w:numId w:val="5"/>
        </w:numPr>
        <w:shd w:val="clear" w:color="auto" w:fill="FFFFFF"/>
        <w:spacing w:after="0" w:line="240" w:lineRule="auto"/>
        <w:ind w:left="91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спрямованість на досягнення певного результату;</w:t>
      </w:r>
    </w:p>
    <w:p w:rsidR="00A33EC6" w:rsidRPr="00A33EC6" w:rsidRDefault="00A33EC6" w:rsidP="00A33EC6">
      <w:pPr>
        <w:numPr>
          <w:ilvl w:val="0"/>
          <w:numId w:val="5"/>
        </w:numPr>
        <w:shd w:val="clear" w:color="auto" w:fill="FFFFFF"/>
        <w:spacing w:after="0" w:line="240" w:lineRule="auto"/>
        <w:ind w:left="91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охоплення всіх сфер діяльності головного розпорядника.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4.5 У пункті 3 наводиться перелік цілей , реалізацію яких забезпечує головний розпорядник, а також показники їх досягнень, передбачені прогнозом бюджету.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7" w:name="n397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разі, якщо у зв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ru-RU"/>
        </w:rPr>
        <w:t>'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язку із зміною державної, регіональної або місцевої політик кількість таких цілей або їх структура змінилися, то такі цілі і показники їх досягнення визначаються головним розпорядником відповідно до Інструкції щодо підготовки бюджетної пропозиції</w:t>
      </w:r>
      <w:r w:rsidR="00C006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Цілі, а також показники їх досягнення, мають висвітлювати врахування гендерного підходу та кліматичних пріоритетів за рахунок коштів загального та спеціального фондів разом:</w:t>
      </w:r>
    </w:p>
    <w:p w:rsidR="00A33EC6" w:rsidRPr="00A33EC6" w:rsidRDefault="00A33EC6" w:rsidP="00A33EC6">
      <w:pPr>
        <w:numPr>
          <w:ilvl w:val="0"/>
          <w:numId w:val="6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8" w:name="n398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графах  1, 2 – порядковий номер та найменування цілі;</w:t>
      </w:r>
    </w:p>
    <w:p w:rsidR="00A33EC6" w:rsidRPr="00A33EC6" w:rsidRDefault="00A33EC6" w:rsidP="00A33EC6">
      <w:pPr>
        <w:numPr>
          <w:ilvl w:val="0"/>
          <w:numId w:val="6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графі 3 – одиниця виміру показника досягнення цілей;</w:t>
      </w:r>
    </w:p>
    <w:p w:rsidR="00A33EC6" w:rsidRPr="00A33EC6" w:rsidRDefault="00A33EC6" w:rsidP="00A33EC6">
      <w:pPr>
        <w:numPr>
          <w:ilvl w:val="0"/>
          <w:numId w:val="6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графі 4 – показники відповідно до офіційної державної статистичної, фінансової та іншої звітності, даних бухгалтерського, статистичного та внутрішньогосподарського (управлінського) обліку на попередній бюджетний період;</w:t>
      </w:r>
    </w:p>
    <w:p w:rsidR="00A33EC6" w:rsidRPr="00A33EC6" w:rsidRDefault="00A33EC6" w:rsidP="00A33EC6">
      <w:pPr>
        <w:numPr>
          <w:ilvl w:val="0"/>
          <w:numId w:val="6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графі 5 – показники,  відображені у офіційній державній статистичній, фінансової та іншої звітності, даних бухгалтерського, статистичного та внутрішньогосподарського ( управлінського) обліку на поточний бюджетний період;</w:t>
      </w:r>
    </w:p>
    <w:p w:rsidR="00A33EC6" w:rsidRPr="00A33EC6" w:rsidRDefault="00A33EC6" w:rsidP="00A33EC6">
      <w:pPr>
        <w:numPr>
          <w:ilvl w:val="0"/>
          <w:numId w:val="6"/>
        </w:numPr>
        <w:shd w:val="clear" w:color="auto" w:fill="FFFFFF"/>
        <w:spacing w:after="0" w:line="240" w:lineRule="auto"/>
        <w:ind w:left="91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у графах 6-8 – відображаються показники досягнення цілей, передбачені прогнозом місцевого бюджету на середньостроковий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29" w:name="n401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Кількість цілей в одного головного розпорядника не має перевищувати п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lang w:val="ru-RU"/>
        </w:rPr>
        <w:t>'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яти, а кількість показників досягнення однієї цілі, як правило, не має перевищувати трьох. Показники досягнення цілій, визначені для однієї цілі не мають дублюватися для іншої.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0" w:name="n402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Для кожної стратегічної цілі мають бути визначені показники результату діяльності головного розпорядника (далі - показники результату).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1" w:name="n403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Показники результату - це кількісні та якісні показники, які характеризують рівень досягнення головним розпорядником стратегічних цілей, дають можливість найбільш повно оцінити діяльність головного розпорядника та стан галузей (сфер його діяльності) у плановому та наступних за плановим двох бюджетних періодах.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2" w:name="n404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Показники результату мають: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3" w:name="n405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характеризувати прогрес у досягненні стратегічних цілей у середньостроковому періоді;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4" w:name="n406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забезпечувати можливість відстеження досягнення стратегічних цілей у динаміці та порівнянності показників результату за роками;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5" w:name="n407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перевірятися та підтверджуватися офіційною державною статистичною, фінансовою та іншою звітністю, даними бухгалтерського, статистичного та внутрішньогосподарського (управлінського) обліку.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6" w:name="n408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При визначенні показників результату може використовуватися практичний досвід інших країн щодо визначення показників, які характеризують результати реалізації державної політики у відповідних галузях (сферах діяльності), що забезпечить можливість їх порівняння із показниками міжнародних рейтингів.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7" w:name="n409"/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4.6. У підпункті 4.1 пункту 4 зазначаються відповідальні виконавці бюджетних програм та інформація щодо видатків та надання кредитів, згідно розподілу граничних показників, доведених до головного розпорядника фінансовим відділом за загальним і спеціальним фондами на відповідні роки за усіма бюджетними програмами, які є у головного розпорядника та власних надходжень бюджетних установ, визначених головним розпорядникам: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графах 1-2 зазначаються код Програмної класифікації та код Типової програмної класифікації видатків та кредитування місцевих бюджетів;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3 код функціональної класифікації видатків та кредитування бюджету;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4 найменування відповідального виконавця та найменування бюджетної програми;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5 (звіт) - касові видатки або надання кредитів загального фонду відповідно до звіту за попередній бюджетний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  у графі 6 (затверджено) - бюджетні асигнування загального фонду, затверджені розписом на поточний бюджетний період;</w:t>
      </w:r>
    </w:p>
    <w:p w:rsidR="00A33EC6" w:rsidRPr="00A33EC6" w:rsidRDefault="00A33EC6" w:rsidP="00A33EC6">
      <w:pPr>
        <w:numPr>
          <w:ilvl w:val="0"/>
          <w:numId w:val="7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 у графах 7-9 (проект, прогноз) - розподіл граничного обсягу та прогнозних показників.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При цьому, обсяги видатків/надання кредитів загального фонду бюджету, що склалися у рядку «ВСЬОГО» у графах 7-9, не повинні перевищувати доведені Фінансовим відділом  структурному підрозділу граничних обсягів на плановий рік та прогнозні показники видатків/надання кредитів загального фонду;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10 - номер цілі, зазначеної у пункті 3 Форми-1, на досягнення якої спрямована реалізація бюджетної програми.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4.7 У пункті 5 зазначається розподіл граничних показників видатків та надання кредиту із спеціального фонду місцевого бюджету за бюджетними програмами та відповідальними виконавцями бюджетних програм: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графах 1-2 зазначаються код Програмної класифікації та код Типової програмної класифікації видатків та кредитування місцевих бюджетів;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3 код функціональної класифікації видатків та кредитування бюджету;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4 найменування відповідального виконавця та найменування бюджетної програми;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5 (звіт) - касові видатки або надання кредитів спеціального фонду відповідно до звіту за попередній бюджетний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  у графі 6 (затверджено) - бюджетні асигнування спеціального фонду, затверджені розписом на поточний бюджетний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 у графах 7-9 (проект, прогноз) - розподіл граничного обсягу та прогнозних показників.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При цьому, обсяги видатків/надання кредитів спеціального фонду бюджету, що склалися у рядку «ВСЬОГО» у графах 7-9, не повинні перевищувати доведені Фінансовим відділом  структурному підрозділу граничних обсягів на плановий рік та прогнозні показники видатків/надання кредитів спеціального фонду;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- у графі 10 - номер цілі, зазначеної у пункті 3 Форми-1, на досягнення якої спрямована реалізація бюджетної програми.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-15" w:firstLine="582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1080" w:right="450" w:hanging="10"/>
        <w:jc w:val="center"/>
        <w:outlineLvl w:val="1"/>
        <w:rPr>
          <w:rFonts w:ascii="Times New Roman" w:eastAsia="Times New Roman" w:hAnsi="Times New Roman" w:cs="Times New Roman"/>
          <w:color w:val="333333"/>
          <w:sz w:val="36"/>
          <w:szCs w:val="36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V. Порядок заповнення </w:t>
      </w:r>
      <w:hyperlink r:id="rId18" w:anchor="n27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Форми</w:t>
        </w:r>
      </w:hyperlink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 БЗ</w:t>
      </w:r>
      <w:hyperlink r:id="rId19" w:anchor="n27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-</w:t>
        </w:r>
      </w:hyperlink>
      <w:hyperlink r:id="rId20" w:anchor="n27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2</w:t>
        </w:r>
      </w:hyperlink>
    </w:p>
    <w:p w:rsidR="00A33EC6" w:rsidRPr="00A33EC6" w:rsidRDefault="00A33EC6" w:rsidP="00A33EC6">
      <w:pPr>
        <w:shd w:val="clear" w:color="auto" w:fill="FFFFFF"/>
        <w:spacing w:before="225" w:after="225" w:line="240" w:lineRule="auto"/>
        <w:ind w:left="660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5.1. Форма БЗ-2 призначена для наведення детальної інформації за кожною бюджетною програмою, що пропонуються до виконання у середньостроковому бюджетному періоді.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8" w:name="n110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5.2. Інформація, що наводиться у Формі БЗ-2, узгоджується з інформацією, наведеною у Формі БЗ-1.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39" w:name="n111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Форма БЗ-2 не заповнюється за бюджетними програмами, які не передбачаються на середньостроковий період, резервного фонду місцевого бюджету та міжбюджетних трансфертів.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0" w:name="n112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5.3. Інформація у Формі БЗ -2 форпмується з урахуванням пропозицій, поданих головним розпорядником до фінансового відділу під час складання прогнозу місцевого бюджету, а також інформації та показників:</w:t>
      </w:r>
    </w:p>
    <w:p w:rsidR="00A33EC6" w:rsidRPr="00A33EC6" w:rsidRDefault="00A33EC6" w:rsidP="00A33EC6">
      <w:pPr>
        <w:numPr>
          <w:ilvl w:val="0"/>
          <w:numId w:val="8"/>
        </w:numPr>
        <w:shd w:val="clear" w:color="auto" w:fill="FFFFFF"/>
        <w:spacing w:after="0" w:line="240" w:lineRule="auto"/>
        <w:ind w:left="55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схвалених прогнозом місцевого бюджету в поточному бюджетному періоді;</w:t>
      </w:r>
    </w:p>
    <w:p w:rsidR="00A33EC6" w:rsidRPr="00A33EC6" w:rsidRDefault="00A33EC6" w:rsidP="00A33EC6">
      <w:pPr>
        <w:numPr>
          <w:ilvl w:val="0"/>
          <w:numId w:val="8"/>
        </w:numPr>
        <w:shd w:val="clear" w:color="auto" w:fill="FFFFFF"/>
        <w:spacing w:after="0" w:line="240" w:lineRule="auto"/>
        <w:ind w:left="55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затверджених середньостроковим планом пріоритетних публічних інвестицій Мар</w:t>
      </w:r>
      <w:r w:rsidR="004144AE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'янівської  селищної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територіальної громади та планом діяльності головного розпорядника на середньостроковий період;</w:t>
      </w:r>
    </w:p>
    <w:p w:rsidR="00A33EC6" w:rsidRPr="00A33EC6" w:rsidRDefault="00A33EC6" w:rsidP="00A33EC6">
      <w:pPr>
        <w:numPr>
          <w:ilvl w:val="0"/>
          <w:numId w:val="8"/>
        </w:numPr>
        <w:shd w:val="clear" w:color="auto" w:fill="FFFFFF"/>
        <w:spacing w:after="0" w:line="240" w:lineRule="auto"/>
        <w:ind w:left="55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схвалених у єдиному проєктному портфелі публічних інвестицій Мар</w:t>
      </w:r>
      <w:r w:rsidR="007E185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'янівської  селищної 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ради.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Мета, завдання, напрями використання бюджетних коштів, результативні показники бюджетної програми, що подаються у Формі БЗ-2, повинні мати зв</w:t>
      </w:r>
      <w:r w:rsidRPr="00A33EC6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'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язок з цілями та показниками їх досягнення, наведеними  у пункті 3 Форми БЗ-1.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1" w:name="n114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5.4. Мета, завдання та напрями бюджетної програми визначаються відповідно до положень наказу Міністерства фінансів України від 26 серпня 2014 року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1" w:tgtFrame="_blank" w:history="1">
        <w:r w:rsidRPr="00A33EC6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№ 836</w:t>
        </w:r>
      </w:hyperlink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«Про деякі питання запровадження програмно-цільового методу складання та виконання місцевих бюджетів», зареєстрованого в Міністерстві юстиції України 10 вересня 2014 року за № 1103/25880.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2" w:name="n115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5.5. У пункті 1 зазначаються найменування головного розпорядника, код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2" w:anchor="n68" w:tgtFrame="_blank" w:history="1">
        <w:r w:rsidRPr="00A33EC6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Типової відомчої класифікації видатків та кредитування місцевого бюджету</w:t>
        </w:r>
      </w:hyperlink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, код за ЄДРПОУ, а також код бюджету.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3" w:name="n116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5.6. У пункті 2 зазначаються найменування відповідального виконавця бюджетної програми, код Типової відомчої класифікації видатків та кредитування місцевого бюджету та номер у системі головного розпорядника, код за ЄДРПОУ.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4" w:name="n117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5.7. У пункті 3 зазначаються найменування бюджетної програми згідно з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3" w:anchor="n73" w:tgtFrame="_blank" w:history="1">
        <w:r w:rsidRPr="00A33EC6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Типовою програмною класифікацією видатків та кредитування місцевого бюджету</w:t>
        </w:r>
      </w:hyperlink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, код Програмної класифікації видатків та кредитування місцевого бюджету, код Типової програмної класифікації видатків та кредитування місцевого бюджету, а також код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4" w:anchor="n30" w:tgtFrame="_blank" w:history="1">
        <w:r w:rsidRPr="00A33EC6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Функціональної класифікації видатків та кредитування бюджету</w:t>
        </w:r>
      </w:hyperlink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5" w:name="n118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5.8. У пункті 4 зазначається, ціль, мета, завдання та законодавчі підстави реалізації бюджетної програми: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6" w:name="n119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4.1 — ціль, на досягнення якої спрямована бюджетна програма;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7" w:name="n120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4.2 — мета бюджетної програми;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8" w:name="n121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4.3 — завдання бюджетної програми;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49" w:name="n122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4.4 — нормативно-правові акти, які є підставою для реалізації бюджетної програми.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0" w:name="n123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5.9. У пункті 5 зазначаються усі надходження для виконання бюджетної програми, підстави та обґрунтування надходжень спеціального фонду.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1" w:name="n124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Надходження загального фонду зазначаються з урахуванням міжбюджетних трансфертів, доведених у граничних показниках.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2" w:name="n125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5.1 пункту 5 зазначаються надходження для виконання бюджетної програми за результатами звітного бюджетного періоду, на поточний бюджетний період та на середньостроковий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3" w:name="n206"/>
      <w:bookmarkStart w:id="54" w:name="n126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Показники, зазначені у рядку «загальний фонд, у тому числі:» у графах 3–7 підпункту 5.1 пункту 5, мають відповідати показникам, зазначеним у рядку «загальний фонд» у графах 6–10 підпункту 4.1 пункту 4 Форми БЗ-1 за відповідною бюджетною програмою.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5" w:name="n207"/>
      <w:bookmarkStart w:id="56" w:name="n127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Під час заповнення підпункту 5.1 пункту 5 у частині власних надходжень бюджетних установ головні розпорядники керуються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5" w:anchor="n261" w:tgtFrame="_blank" w:history="1">
        <w:r w:rsidRPr="00A33EC6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частиною четвертою</w:t>
        </w:r>
      </w:hyperlink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статті 13 Кодексу. Власні надходження бюджетних установ визначаються головним розпорядником за наявності підстави, про яку необхідно зазначити під час заповнення підпункту 5.2 пункту 5.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7" w:name="n208"/>
      <w:bookmarkStart w:id="58" w:name="n128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Повернення кредитів до бюджету відображаються зі знаком «—».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59" w:name="n129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разі, якщо за бюджетною програмою плануються надходження за спеціальним фондом, про це зазначається у підпункті 5.2 пункту 5 і наводяться: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60" w:name="n209"/>
      <w:r w:rsidRPr="00A33EC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{Абзац сьомий пункту 9 розділу </w:t>
      </w:r>
      <w:r w:rsidRPr="00A33EC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>V</w:t>
      </w:r>
      <w:r w:rsidRPr="00A33EC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із змінами, внесеними згідно з Наказом Міністерства фінансів</w:t>
      </w:r>
      <w:r w:rsidRPr="00A33EC6">
        <w:rPr>
          <w:rFonts w:ascii="Calibri" w:eastAsia="Times New Roman" w:hAnsi="Calibri" w:cs="Calibri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6" w:anchor="n16" w:tgtFrame="_blank" w:history="1">
        <w:r w:rsidRPr="00A33EC6">
          <w:rPr>
            <w:rFonts w:ascii="Times New Roman" w:eastAsia="Times New Roman" w:hAnsi="Times New Roman" w:cs="Times New Roman"/>
            <w:i/>
            <w:iCs/>
            <w:color w:val="000099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№ 633 від 12.12.2024</w:t>
        </w:r>
      </w:hyperlink>
      <w:r w:rsidRPr="00A33EC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}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61" w:name="n130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нормативно-правові акти з посиланням на конкретні статті (пункти), якими надано повноваження на отримання надходжень спеціального фонду;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62" w:name="n131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основні підходи до розрахунку власних надходжень бюджетних установ, інших надходжень спеціального фонду на середньостроковий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63" w:name="n132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пояснення щодо зміни показників на плановий бюджетний період порівняно з відповідними показниками на поточний та попередній бюджетні періоди.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64" w:name="n133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Загальний обсяг надходжень для виконання бюджетної програми у графах 3–7 у рядку «УСЬОГО, у тому числі:» розраховується як сума надходжень загального фонду (рядок «загальний фонд, у тому числі:») та спеціального фонду (рядок «спеціальний фонд, у тому числі:»).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65" w:name="n134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5.10. У пункті 6 зазначаються видатки (підпункт 6.1) або надання кредитів (підпункт 6.2) за загальним та спеціальним фондами у розрізі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7" w:anchor="n35" w:tgtFrame="_blank" w:history="1">
        <w:r w:rsidRPr="00A33EC6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Економічної класифікації видатків бюджету</w:t>
        </w:r>
      </w:hyperlink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,</w:t>
      </w:r>
      <w:hyperlink r:id="rId28" w:anchor="n40" w:tgtFrame="_blank" w:history="1">
        <w:r w:rsidRPr="00A33EC6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Класифікації кредитування бюджету</w:t>
        </w:r>
      </w:hyperlink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відповідно:</w:t>
      </w:r>
    </w:p>
    <w:p w:rsidR="00A33EC6" w:rsidRPr="00A33EC6" w:rsidRDefault="00A33EC6" w:rsidP="00A33EC6">
      <w:pPr>
        <w:numPr>
          <w:ilvl w:val="0"/>
          <w:numId w:val="9"/>
        </w:numPr>
        <w:shd w:val="clear" w:color="auto" w:fill="FFFFFF"/>
        <w:spacing w:after="0" w:line="240" w:lineRule="auto"/>
        <w:ind w:left="79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66" w:name="n135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1, 2 підпунктів 6.1, 6.2 — коди Економічної класифікації видатків бюджету / коди Класифікації кредитування бюджету та їх найменування;</w:t>
      </w:r>
      <w:bookmarkStart w:id="67" w:name="n136"/>
    </w:p>
    <w:p w:rsidR="00A33EC6" w:rsidRPr="00A33EC6" w:rsidRDefault="00A33EC6" w:rsidP="00A33EC6">
      <w:pPr>
        <w:numPr>
          <w:ilvl w:val="0"/>
          <w:numId w:val="9"/>
        </w:numPr>
        <w:shd w:val="clear" w:color="auto" w:fill="FFFFFF"/>
        <w:spacing w:after="0" w:line="240" w:lineRule="auto"/>
        <w:ind w:left="79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3 підпунктів 6.1, 6.2 (20___ рік (звіт)) — видатки або надання кредитів відповідно до річного звіту за попередній бюджетний період;</w:t>
      </w:r>
      <w:bookmarkStart w:id="68" w:name="n137"/>
    </w:p>
    <w:p w:rsidR="00A33EC6" w:rsidRPr="00A33EC6" w:rsidRDefault="00A33EC6" w:rsidP="00A33EC6">
      <w:pPr>
        <w:numPr>
          <w:ilvl w:val="0"/>
          <w:numId w:val="9"/>
        </w:numPr>
        <w:shd w:val="clear" w:color="auto" w:fill="FFFFFF"/>
        <w:spacing w:after="0" w:line="240" w:lineRule="auto"/>
        <w:ind w:left="79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4 підпунктів 6.1, 6.2 (20___ рік (затверджено)) — показники, затверджені розписом на поточний бюджетний період;</w:t>
      </w:r>
      <w:bookmarkStart w:id="69" w:name="n138"/>
    </w:p>
    <w:p w:rsidR="00A33EC6" w:rsidRPr="00A33EC6" w:rsidRDefault="00A33EC6" w:rsidP="00A33EC6">
      <w:pPr>
        <w:numPr>
          <w:ilvl w:val="0"/>
          <w:numId w:val="9"/>
        </w:numPr>
        <w:shd w:val="clear" w:color="auto" w:fill="FFFFFF"/>
        <w:spacing w:after="0" w:line="240" w:lineRule="auto"/>
        <w:ind w:left="79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5–7 підпунктів 6.1, 6.2 (20___ рік (план)) — розподіл видатків та надання кредитів, відповіднодо граничних показників, доведених головному розпоряднику фінансовим відділом та власних надходжень бюджетних установ, визначених головним розпорядником на середньостроковий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     Загальний обсяг видатків, зазначений у підпункті 6.1 та надання кредитів – підпункті 6.2 за загальним та спеціальним фондами має відповідати загальному обсягу надходжень для виконання бюджетної програми підпункту 5.1 пункту 5 Форми БЗ -2, зокрема:</w:t>
      </w:r>
    </w:p>
    <w:p w:rsidR="00A33EC6" w:rsidRPr="00A33EC6" w:rsidRDefault="00A33EC6" w:rsidP="00A33EC6">
      <w:pPr>
        <w:numPr>
          <w:ilvl w:val="0"/>
          <w:numId w:val="10"/>
        </w:numPr>
        <w:shd w:val="clear" w:color="auto" w:fill="FFFFFF"/>
        <w:spacing w:after="0" w:line="240" w:lineRule="auto"/>
        <w:ind w:left="34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показники, зазначені у графа 3-7 у рядку «УСЬОГО, у тому числі:», «загальний фонд», «спеціальний фонд, у тому числі:» підпункту 6.1 пункту 6 та у графах3-+7 рядку «УСЬОГО, у тому числі:», «загальний фонд», « спеціальний 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фонд, у тому числі:» підпункту 6.2 пункту 6, мають дорівнювати показникам у графах 3-7 у рядку « УСЬОГО, у тому числі:», «загальний фонд, у тому числі:», «спеціальний фонд, у тому числі:» підпункту 5.1 пункту 5 Форми БЗ-2;</w:t>
      </w:r>
    </w:p>
    <w:p w:rsidR="00A33EC6" w:rsidRPr="00A33EC6" w:rsidRDefault="00A33EC6" w:rsidP="00A33EC6">
      <w:pPr>
        <w:numPr>
          <w:ilvl w:val="0"/>
          <w:numId w:val="10"/>
        </w:numPr>
        <w:shd w:val="clear" w:color="auto" w:fill="FFFFFF"/>
        <w:spacing w:after="0" w:line="240" w:lineRule="auto"/>
        <w:ind w:left="34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показники, зазначені у графах 3-7 у рядку «УСЬОГО, у тому числі:», «загальний фонд», «спеціальний фонд, у тому числі:», «загальний фонд», «спеціальний фонд, у тому числі:» підпункту 6.2 пункту 6, мають дорівнювати показникам у графах 6-10 у рядку «загальний фонд», «спеціальний фонд, у тому числі:» підпункту 4.1 пункту 4 Форми БЗ-1 відповідної бюджетної програми.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      Під час заповнення підпункту 6.1 пункту 6 необхідно відображати видатки у розрізі кодів повної Економічної класифікації видатків бюджету.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    Під час заповнення підпункту 6.2 пункту 6 показники надання кредитів потрібно відображати за кодами Класифікації кредитування бюджету 4110, 4210.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    У підпункті 6.3 пункту 6 цієї Форми наводяться пояснення щодо основних змін, що пропонуються у структурі видатків/ наданих кредитів за кодами Економічної класифікації видатків/ Класифікації кредитування бюджету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0" w:name="n139"/>
      <w:bookmarkStart w:id="71" w:name="n144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5.11. У пункті 7 зазначаються обсяги видатків або надання кредитів за напрямами використання бюджетних коштів, виконання яких забезпечує реалізацію бюджетної програми, та пояснення щодо їх змін.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2" w:name="n145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7.1 пункту 7 зазначаються обсяги видатків або надання кредитів за кожним напрямом використання бюджетних коштів за загальним та спеціальним фондами, виконання яких забезпечує реалізацію бюджетної програми: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3" w:name="n216"/>
      <w:bookmarkStart w:id="74" w:name="n146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1, 2 зазначаються порядковий номер та напрям використання бюджетних коштів;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5" w:name="n147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3 (20</w:t>
      </w:r>
      <w:r w:rsidR="00636C3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25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рік (звіт)) — видатки або надання кредитів відповідно до річного звіту за попередній бюджетний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6" w:name="n148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4 (20</w:t>
      </w:r>
      <w:r w:rsidR="00636C3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26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рік (затверджено)) — показники, затверджені розписом на поточний бюджетний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7" w:name="n149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5–7 (20</w:t>
      </w:r>
      <w:r w:rsidR="00636C3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27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рік (план)) — розподіл  видатків та надання кредитів, відповідно до граничних показників, доведених головному розпоряднику фінансовим відділом та власних надходжень бюджетних установ, визначених головним розпорядником на середньостроковий період».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8" w:name="n150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Показники у рядках «УСЬОГО, у тому числі:», «загальний фонд», «спеціальний фонд, у тому числі:» у графах 3–7 підпункту 7.1 пункту 7 мають дорівнювати показникам у рядках «УСЬОГО, у тому числі:», «загальний фонд, у тому числі», «спеціальний фонд, у тому числі:» у графах 3–7 підпункту 5.1 пункту 5 Форми БЗ-2 та показникам у рядках «УСЬОГО, у тому числі:», «загальний фонд», «спеціальний фонд, у тому числі:» у графах 3–7 підпункту 6.1 пункту 6 або підпункту 6.2 пункту 6 Форми БЗ-2. У підпункті 7.2 пункту 7 наводиться пояснення щодо основних змін, що пропонуються у структурі видатків / наданих кредитів за напрямами використання бюджетних коштів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79" w:name="n217"/>
      <w:bookmarkStart w:id="80" w:name="n151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5.12. У пункті 8 Форми БЗ-2 наводяться результативні показники бюджетної програми, досягнені та яких планується досягти за відповідними групами.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81" w:name="n152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Результативні показники бюджетних програм визначаються відповідно до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hyperlink r:id="rId29" w:anchor="n15" w:tgtFrame="_blank" w:history="1">
        <w:r w:rsidRPr="00A33EC6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  <w:bdr w:val="none" w:sz="0" w:space="0" w:color="auto" w:frame="1"/>
            <w:shd w:val="clear" w:color="auto" w:fill="FFFFFF"/>
            <w:lang w:val="ru-RU"/>
          </w:rPr>
          <w:t>Загальних вимог до визначення результативних показників бюджетних програм</w:t>
        </w:r>
      </w:hyperlink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, затверджених наказом Міністерства фінансів України від 10 грудня 2010 року № 1536, зареєстрованих у Міністерстві юстиції України 02 липня 2015 року за № 771/27216 (у редакції наказу Міністерства фінансів України від 15 червня 2015 року № 553).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82" w:name="n218"/>
      <w:bookmarkStart w:id="83" w:name="n153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Водночас головні розпорядники самостійно обирають із визначеного Міністерством фінансів України переліку результативних показників бюджетних програм ті, які максимально ефективно та у повному обсязі відображають результати виконання бюджетних програм.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Під час врахування гендерних аспектів застосовуються результативні показники, спрямовані на зменшення гендерних розривів, послаблення негативних та посилення позитивних тенденцій у відповідній сфері/галузі з огляду на забезпечення стратегічних та практичних гендерних потреб. Під час врахування кліматичних аспектів  застосовуються результативні показники, пов</w:t>
      </w:r>
      <w:r w:rsidRPr="00A33EC6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'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язані з питанням адаптації до зміни клімату, відповідно до місцевих пріоритетів, спрямованих на заходи з пом</w:t>
      </w:r>
      <w:r w:rsidRPr="00A33EC6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'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якшення кліматичних змін.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84" w:name="n154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8.1 пункту 8 Форми БЗ-2 зазначаються результативні показники бюджетної програми за попередній та на поточний бюджетні періоди. У підпункті 8.2 пункту 8 цієї Форми — результативні показники на середньостроковий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85" w:name="n219"/>
      <w:bookmarkStart w:id="86" w:name="n155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8.3 пункту 8 подаються пояснення щодо динаміки основних результативних показників та досягнення мети, виконання завдань бюджетної програми у середньостроковому періоді.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87" w:name="n220"/>
      <w:bookmarkStart w:id="88" w:name="n156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5.13. У разі якщо для виконання бюджетної програми залучаються працівники бюджетних установ, інформація про їх чисельність у розрізі категорій працівників  та за гендерним підходом і наводиться у пункті 9 Форми БЗ-2: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89" w:name="n157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3, 5, 7, 9 — затверджена чисельність працівників;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0" w:name="n158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4, 6 — чисельність працівників, фактично зайнятих у попередньому бюджетному періоді;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1" w:name="n159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8, 10 — чисельність працівників, фактично зайнятих у поточному бюджетному періоді станом на 01 жовтня року, що передує плановому;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2" w:name="n160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11–16 — чисельність працівників на середньостроковий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3" w:name="n161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Затверджена чисельність працівників та фактично зайнятих працівників наводиться за загальним і спеціальним фондами окремо. У разі якщо згідно з чинним законодавством працівники, що отримують основну заробітну плату за рахунок загального фонду, отримують додаткову заробітну плату зі спеціального фонду або працюють за сумісництвом у підрозділі, що утримується за рахунок коштів спеціального фонду, чисельність таких працівників враховується і за загальним, і за спеціальним фондами, а також додатково зазначається в рядку «з них працівники, оплата праці яких здійснюється також із загального фонду» у графах 5, 6, 9, 10, 12, 14, 16.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4" w:name="n162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Показники чисельності працівників мають узгоджуватися з відповідними показниками видатків у пункті 6.1 пункту 6 Форми БЗ-2.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5" w:name="n221"/>
      <w:bookmarkStart w:id="96" w:name="n163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14. Якщо у межах бюджетної програми виконуються місцеві / регіональні програми, відповідна інформація наводиться у пункті 10 Форми БЗ-2.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7" w:name="n164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10.1 пункту 10 цієї Форми зазначаються місцеві / регіональні програми та обсяг видатків на їх реалізацію за попередній та на поточний бюджетні періоди. У підпункті 10.2 пункту 10 цієї Форми — програми на середньостроковий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98" w:name="n222"/>
      <w:bookmarkStart w:id="99" w:name="n165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10.1 пункту 10 цієї Форми зазначаються: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0" w:name="n223"/>
      <w:bookmarkStart w:id="101" w:name="n166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1 — порядковий номер;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2" w:name="n167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2, 3 — найменування місцевої / регіональної програми, документ, яким затверджено місцеву/регіональну програму (дата та номер);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3" w:name="n168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4, 5 — видатки або надання кредитів на виконання місцевих/регіональних програм відповідно до річного звіту за попередній бюджетний період за загальним та спеціальним фондами окремо;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4" w:name="n169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7, 8 — показники, затверджені розписом на поточний бюджетний період на виконання місцевих/регіональних програм;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5" w:name="n170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6 та 9 — суми видатків / надання кредитів на виконання місцевих/регіональних програм за загальним та спеціальним фондами разом.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6" w:name="n171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підпункті 10.2 пункту 10 цієї Форми зазначаються: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7" w:name="n224"/>
      <w:bookmarkStart w:id="108" w:name="n172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1 — порядковий номер;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09" w:name="n173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2, 3 — найменування місцевої/регіональної програми, документ, яким затверджено місцеву / регіональну програму (дата та номер);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0" w:name="n174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4, 5, 7, 8, 10, 11 — розподіл видатків та надання кредитів на середньостроковий період за загальним та спеціальним фондами окремо;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1" w:name="n175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6, 9 та 12 — суми видатків / надання кредитів на виконання місцевих/регіональних програм за загальним та спеціальним фондами разом.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2" w:name="n176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5.15. У пункті 11 зазначаються перелік та обсяги публічних інвестиційних проєктів/програм публічних інвестицій, які виконуються в межах бюджетної програми у 20</w:t>
      </w:r>
      <w:r w:rsidRPr="00A33EC6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͟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  -20</w:t>
      </w:r>
      <w:r w:rsidRPr="00A33EC6">
        <w:rPr>
          <w:rFonts w:ascii="Calibri" w:eastAsia="Times New Roman" w:hAnsi="Calibri" w:cs="Calibri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͟</w:t>
      </w: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  роках за спеціальним фондом: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3" w:name="n177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1 — зазначається порядковий номер публічного інвестиційного проєкту/ програми публічних інвестицій;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4" w:name="n178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2 — найменування публічного інвестиційного проєкту/ програми публічних інвестицій;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5" w:name="n179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3 — унікальний ідентифікатор проєкту/програми;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6" w:name="n180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4 — період реалізації публічного інвестиційного проєкту/програми публічних інвестицій ( рік початку та завершення);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7" w:name="n181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5 — загальна вартість публічного інвестиційного проєкту/програми публічних інвестицій;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8" w:name="n182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у графі 6 — обсяг бюджетних коштів, спрямованих на реалізацію публічного проєкту/програми публічних інвестицій відповідно до річного звіту за попередній бюджетний період;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bookmarkStart w:id="119" w:name="n183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графі 7 — обсяг бюджетних коштів, спрямованих на реалізацію публічного інвестиційного проєкту/ програми публічних інвестицій відповідно до розпису місцевого бюджету на поточний період ( з урахуванням усіх внесених змін, станом на 01 жовтня року, що передує плановому);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у графах 8-10 — обсяг бюджетних коштів, спрямованих на реалізацію публічного інвестиційного проєкту/ програми публічних інвестицій , які є основою для складання проєкту рішення про місцевий бюджет на плановий бюджетний період та наступні за плановим два бюджетні періоди.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Пункт 11 Форми БЗ-2 заповнюється лише за тими бюджетними програмами, в межах яких будуть реалізовуватися публічні інвестиційні проєкти та програми публічних інвестицій.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 </w:t>
      </w:r>
      <w:bookmarkStart w:id="120" w:name="n184"/>
      <w:bookmarkStart w:id="121" w:name="n186"/>
      <w:r w:rsidRPr="00A33EC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ru-RU"/>
        </w:rPr>
        <w:t>5.16. У пункті 12 необхідно зазначити інформацію про рівень досягнення мети та виконання завдань бюджетної програми під час використання відповідного обсягу бюджетних коштів у попередньому бюджетному періоді, очікувані результати використання коштів у поточному бюджетному періоді, а також обґрунтування необхідності передбачення коштів за бюджетною програмою на середньостроковий період за загальним (підпункт 12.1) та спеціальним (підпункт 12.2) фондами окремо та з урахуванням гендерного аспекту.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36"/>
          <w:szCs w:val="36"/>
          <w:lang w:val="ru-RU"/>
        </w:rPr>
      </w:pPr>
      <w:bookmarkStart w:id="122" w:name="n225"/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V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I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. Порядок  заповнення </w:t>
      </w:r>
      <w:hyperlink r:id="rId30" w:anchor="n34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Форми</w:t>
        </w:r>
      </w:hyperlink>
      <w:r w:rsidRPr="00A33EC6"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 БЗ</w:t>
      </w:r>
      <w:hyperlink r:id="rId31" w:anchor="n34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-</w:t>
        </w:r>
      </w:hyperlink>
      <w:hyperlink r:id="rId32" w:anchor="n341" w:history="1">
        <w:r w:rsidRPr="00A33EC6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3</w:t>
        </w:r>
      </w:hyperlink>
    </w:p>
    <w:p w:rsidR="00A33EC6" w:rsidRPr="00A33EC6" w:rsidRDefault="00A33EC6" w:rsidP="00A33EC6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6.1. Форма БЗ-3 призначена для представлення та обґрунтування пропозицій щодо додаткових поточних та капітальних видатків та/або надання кредитів на плановий та наступні за плановим два бюджетні періоди і заповнюється лише після заповнення Форми БЗ-1 і Форми БЗ-2 у разі якщо витрати, які розраховані, виходячи з пріоритетності та обґрунтованості потреб, перевищують граничний обсяг та індикативні прогнозні показники.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Пропозиції структурних підрозділів щодо додаткових видатків та надання кредитів розглядаються фінансовим відділом в межах бюджету громади.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75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Пропозиції структурних підрозділів щодо додаткових видатків або надання кредитів не надаються за бюджетними програмами, за якими у зв’язку з перерозподілом зменшено обсяги видатків або надання кредитів порівняно з поточним бюджетним періодом та збільшено за іншими бюджетними програмами.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5.2. У пунктах 1 і 2 зазначаються відповідно код відомчої класифікації видатків та кредитування місцевих бюджетів та найменування головного розпорядника, найменування та знак відповідального виконавця бюджетної програми, код за ЄДРПОУ.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5.3. У пункті 3 зазначаються найменування бюджетної програми, коди Програмної класифікації і Типової програмної класифікації видатків та кредитування місцевих бюджетів, функціональної класифікації видатків та кредитування бюджету, код бюджету.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75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5.4. У пункті 4 наводяться додаткові кошти на поточні та капітальні видатки або надання кредитів та інформація про зміни результативних показників бюджетної програми у плановому та наступних за плановим двох бюджетних періодах у разі передбачення додаткових коштів, а також можливі наслідки, у разі якщо додаткові кошти не будуть передбачені, та альтернативні заходи, яких необхідно вжити для забезпечення виконання бюджетної програми.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першій таблиці підпункту 1 пункту 4 зазначаються додаткові видатки або надання кредитів на плановий бюджетний період (у розрізі кодів </w:t>
      </w:r>
      <w:hyperlink r:id="rId33" w:anchor="n6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економічної класифікації видатків</w:t>
        </w:r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</w:rPr>
          <w:t> </w:t>
        </w:r>
      </w:hyperlink>
      <w:hyperlink r:id="rId34" w:anchor="n6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бюджету</w:t>
        </w:r>
      </w:hyperlink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або </w:t>
      </w:r>
      <w:hyperlink r:id="rId35" w:anchor="n6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класифікації кредитування бюджету)</w:t>
        </w:r>
      </w:hyperlink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75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графі 7 першої таблиці підпункту 1 пункту 4 наводяться обґрунтування необхідності та розрахунки додаткових видатків або надання кредитів на плановий бюджетний період, а також надається інформація про вжиті головним розпорядником заходи щодо економії бюджетних коштів.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75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графах 2, 3, 4 другої таблиці підпункту 1 пункту 4 зазначаються найменування результативних показників бюджетної програми (показників затрат, продукту, ефективності та якості), їх одиниці виміру та відповідне джерело інформації, які мають відповідати графам 2, 3, 4 підпункту 1 пункту 8 Форми-2.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графі 5 другої таблиці підпункту 1 пункту 4 зазначаються результативні показники, які передбачається досягти у плановому бюджетному періоді в межах граничного обсягу.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графі 6 другої таблиці підпункту 1 пункту 4 зазначаються зміни (збільшення/зменшення) зазначених результативних показників у разі передбачення додаткових коштів у плановому бюджетному періоді.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другій таблиці підпункту 1 пункту 4 також необхідно зазначити про наслідки, які настають у разі, якщо додаткові кошти не будуть передбачені у плановому році, та альтернативні заходи, яких варто вжити для забезпечення виконання бюджетної програми.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першій таблиці підпункту 2 пункту 4 зазначаються додаткові видатки або надання кредитів на наступні за плановим два бюджетні періоди (у розрізі </w:t>
      </w:r>
      <w:hyperlink r:id="rId36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кодів економічної класифікації</w:t>
        </w:r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</w:rPr>
          <w:t> </w:t>
        </w:r>
      </w:hyperlink>
      <w:hyperlink r:id="rId37" w:history="1">
        <w:r w:rsidRPr="00A33EC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val="ru-RU"/>
          </w:rPr>
          <w:t>видатків бюджету</w:t>
        </w:r>
      </w:hyperlink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або класифікації кредитування бюджету).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графах 3, 5 першої таблиці підпункту 2 пункту 4 проставляються індикативні прогнозні показники на наступні за плановим два бюджетні періоди.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графах 4 і 6 першої таблиці підпункту 2 пункту 4 зазначається сума збільшення індикативних прогнозних показників.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графі 7 першої таблиці підпункту 2 пункту 4 наводяться обґрунтування необхідності та розрахунки додаткових видатків загального фонду на наступні за плановим два бюджетні періоди.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75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графах 2, 3, 4 другої таблиці підпункту 2 пункту 4 зазначаються найменування результативних показників бюджетної програми (показників затрат, продукту, ефективності та якості), що характеризують виконання бюджетної програми у наступних за плановим двох бюджетних періодах, їх одиниці виміру та відповідне джерело інформації, які мають відповідати графам 2, 3, 4 підпункту 2 пункту 8 Форми-2.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>У графах 5 і 7 другої таблиці підпункту 2 пункту 4 зазначаються результативні показники, які передбачається досягти у наступних за плановим двох бюджетних періодах в межах індикативних прогнозних показників на відповідний бюджетний період.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графах 6 і 8 другої таблиці підпункту 2 пункту 4 зазначаються зміни (збільшення/зменшення) зазначених результативних показників у разі виділення додаткових видатків або надання кредитів у відповідних бюджетних періодах.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90"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У другій таблиці підпункту 2 пункту 4 також необхідно зазначити про наслідки, які настають у разі, якщо додаткові кошти не будуть передбачені протягом двох наступних за плановим роком бюджетних періодів, та альтернативні заходи, яких варто вжити для забезпечення виконання бюджетної програми.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В останньому рядку «ВСЬОГО» підпунктів 1 та 2 пункту 4 зазначається загальна сума додаткових коштів по відповідній бюджетній програмі.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Начальник фінансового відділу                                           </w:t>
      </w:r>
      <w:r w:rsidR="007E185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Олена ПАСІЧНИК 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  <w:bookmarkStart w:id="123" w:name="_GoBack"/>
    </w:p>
    <w:p w:rsidR="00A33EC6" w:rsidRPr="00A33EC6" w:rsidRDefault="00A33EC6" w:rsidP="00A75B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Додаток </w:t>
      </w:r>
      <w:r w:rsidRPr="00A33EC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bdr w:val="none" w:sz="0" w:space="0" w:color="auto" w:frame="1"/>
          <w:lang w:val="uk-UA"/>
        </w:rPr>
        <w:t>1</w:t>
      </w:r>
    </w:p>
    <w:p w:rsidR="00A33EC6" w:rsidRPr="00A33EC6" w:rsidRDefault="00A33EC6" w:rsidP="00A75B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до Інструкції з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підготовки</w:t>
      </w:r>
    </w:p>
    <w:p w:rsidR="00A33EC6" w:rsidRPr="00A33EC6" w:rsidRDefault="00A33EC6" w:rsidP="00A75B41">
      <w:pPr>
        <w:shd w:val="clear" w:color="auto" w:fill="FFFFFF"/>
        <w:spacing w:after="0" w:line="240" w:lineRule="auto"/>
        <w:ind w:right="42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бюджетних запитів місцевого бюджету (пункт 3 розділу І)</w:t>
      </w:r>
    </w:p>
    <w:p w:rsidR="00A33EC6" w:rsidRPr="00A33EC6" w:rsidRDefault="00A33EC6" w:rsidP="00A75B41">
      <w:pPr>
        <w:shd w:val="clear" w:color="auto" w:fill="FFFFFF"/>
        <w:spacing w:after="0" w:line="240" w:lineRule="auto"/>
        <w:ind w:right="460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Граничні показники видатків місцевого бюджету та надання кредитів з місцевого бюджету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135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головному розпоряднику бюджетних коштів на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bdr w:val="none" w:sz="0" w:space="0" w:color="auto" w:frame="1"/>
          <w:lang w:val="uk-UA"/>
        </w:rPr>
        <w:t>20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u w:val="single"/>
          <w:bdr w:val="none" w:sz="0" w:space="0" w:color="auto" w:frame="1"/>
        </w:rPr>
        <w:t>     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bdr w:val="none" w:sz="0" w:space="0" w:color="auto" w:frame="1"/>
          <w:lang w:val="uk-UA"/>
        </w:rPr>
        <w:t>–20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u w:val="single"/>
          <w:bdr w:val="none" w:sz="0" w:space="0" w:color="auto" w:frame="1"/>
        </w:rPr>
        <w:t>     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bdr w:val="none" w:sz="0" w:space="0" w:color="auto" w:frame="1"/>
          <w:lang w:val="uk-UA"/>
        </w:rPr>
        <w:t>роки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2938" w:type="dxa"/>
        <w:tblInd w:w="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3676"/>
        <w:gridCol w:w="1814"/>
        <w:gridCol w:w="2027"/>
      </w:tblGrid>
      <w:tr w:rsidR="00A33EC6" w:rsidRPr="00A33EC6" w:rsidTr="00A33EC6">
        <w:trPr>
          <w:trHeight w:val="735"/>
        </w:trPr>
        <w:tc>
          <w:tcPr>
            <w:tcW w:w="67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mc:AlternateContent>
                <mc:Choice Requires="wps">
                  <w:drawing>
                    <wp:inline distT="0" distB="0" distL="0" distR="0" wp14:anchorId="674F363B" wp14:editId="623045BB">
                      <wp:extent cx="304800" cy="304800"/>
                      <wp:effectExtent l="0" t="0" r="0" b="0"/>
                      <wp:docPr id="18" name="AutoShape 1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42AB9B" id="AutoShape 1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DpeZHOACAADb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after="0" w:afterAutospacing="1" w:line="240" w:lineRule="auto"/>
              <w:ind w:left="4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(найменування головного розпорядника коштів місцевого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бюджету)</w:t>
            </w:r>
          </w:p>
        </w:tc>
        <w:tc>
          <w:tcPr>
            <w:tcW w:w="43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mc:AlternateContent>
                <mc:Choice Requires="wps">
                  <w:drawing>
                    <wp:inline distT="0" distB="0" distL="0" distR="0" wp14:anchorId="64E05377" wp14:editId="2B9D944B">
                      <wp:extent cx="304800" cy="304800"/>
                      <wp:effectExtent l="0" t="0" r="0" b="0"/>
                      <wp:docPr id="17" name="AutoShape 2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3031D1" id="AutoShape 2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47xKoeACAADb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750" w:right="135" w:hanging="5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0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mc:AlternateContent>
                <mc:Choice Requires="wps">
                  <w:drawing>
                    <wp:inline distT="0" distB="0" distL="0" distR="0" wp14:anchorId="0CEEFADD" wp14:editId="22F75D74">
                      <wp:extent cx="304800" cy="304800"/>
                      <wp:effectExtent l="0" t="0" r="0" b="0"/>
                      <wp:docPr id="16" name="AutoShape 3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58C6F1" id="AutoShape 3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PJF2gDhAgAA2wUAAA4AAAAAAAAAAAAAAAAALgIA&#10;AGRycy9lMm9Eb2MueG1sUEsBAi0AFAAGAAgAAAAhAEyg6SzYAAAAAwEAAA8AAAAAAAAAAAAAAAAA&#10;OwUAAGRycy9kb3ducmV2LnhtbFBLBQYAAAAABAAEAPMAAABA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after="0" w:afterAutospacing="1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за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ЄДРПОУ)</w:t>
            </w:r>
          </w:p>
        </w:tc>
        <w:tc>
          <w:tcPr>
            <w:tcW w:w="21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95"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mc:AlternateContent>
                <mc:Choice Requires="wps">
                  <w:drawing>
                    <wp:inline distT="0" distB="0" distL="0" distR="0" wp14:anchorId="471AA2B6" wp14:editId="012CF2AF">
                      <wp:extent cx="304800" cy="304800"/>
                      <wp:effectExtent l="0" t="0" r="0" b="0"/>
                      <wp:docPr id="15" name="AutoShape 4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94F60A" id="AutoShape 4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ckTEruACAADb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after="0" w:afterAutospacing="1" w:line="240" w:lineRule="auto"/>
              <w:ind w:left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бюджету)</w:t>
            </w:r>
          </w:p>
        </w:tc>
      </w:tr>
    </w:tbl>
    <w:p w:rsidR="00A33EC6" w:rsidRPr="00A33EC6" w:rsidRDefault="00A33EC6" w:rsidP="00A33EC6">
      <w:pPr>
        <w:shd w:val="clear" w:color="auto" w:fill="FFFFFF"/>
        <w:spacing w:after="0" w:line="240" w:lineRule="auto"/>
        <w:ind w:right="285"/>
        <w:jc w:val="right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lastRenderedPageBreak/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1"/>
        <w:gridCol w:w="2524"/>
        <w:gridCol w:w="2239"/>
        <w:gridCol w:w="2524"/>
      </w:tblGrid>
      <w:tr w:rsidR="00A33EC6" w:rsidRPr="00A33EC6" w:rsidTr="00A33EC6">
        <w:trPr>
          <w:trHeight w:val="660"/>
        </w:trPr>
        <w:tc>
          <w:tcPr>
            <w:tcW w:w="7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Граничні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показники</w:t>
            </w:r>
          </w:p>
        </w:tc>
        <w:tc>
          <w:tcPr>
            <w:tcW w:w="25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05" w:right="6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bdr w:val="none" w:sz="0" w:space="0" w:color="auto" w:frame="1"/>
                <w:lang w:val="uk-UA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22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555" w:right="5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bdr w:val="none" w:sz="0" w:space="0" w:color="auto" w:frame="1"/>
                <w:lang w:val="uk-UA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25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05" w:right="6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bdr w:val="none" w:sz="0" w:space="0" w:color="auto" w:frame="1"/>
                <w:lang w:val="uk-UA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30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05" w:right="6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555" w:right="5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05" w:right="6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bdr w:val="none" w:sz="0" w:space="0" w:color="auto" w:frame="1"/>
                <w:lang w:val="uk-UA"/>
              </w:rPr>
              <w:t>4</w:t>
            </w:r>
          </w:p>
        </w:tc>
      </w:tr>
      <w:tr w:rsidR="00A33EC6" w:rsidRPr="00A33EC6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УСЬОГО видатків, 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саме: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зокрема за рахунок міжбюджетного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трансферту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саме: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61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зокрема за рахунок джерел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надходжень: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УСЬОГО надання кредитів, 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саме: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УСЬОГО видатків / надання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кредитів: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bookmarkEnd w:id="123"/>
    <w:p w:rsidR="00A33EC6" w:rsidRPr="00A33EC6" w:rsidRDefault="00A33EC6" w:rsidP="00A33EC6">
      <w:pPr>
        <w:shd w:val="clear" w:color="auto" w:fill="FFFFFF"/>
        <w:spacing w:before="225" w:after="225" w:line="240" w:lineRule="auto"/>
        <w:ind w:left="978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555" w:firstLine="441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Додаток </w:t>
      </w:r>
      <w:r w:rsidRPr="00A33EC6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bdr w:val="none" w:sz="0" w:space="0" w:color="auto" w:frame="1"/>
          <w:lang w:val="uk-UA"/>
        </w:rPr>
        <w:t>2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До Інструкції з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val="uk-UA"/>
        </w:rPr>
        <w:t>підготовки</w:t>
      </w:r>
    </w:p>
    <w:p w:rsidR="00A33EC6" w:rsidRPr="00A33EC6" w:rsidRDefault="00A33EC6" w:rsidP="00A75B41">
      <w:pPr>
        <w:shd w:val="clear" w:color="auto" w:fill="FFFFFF"/>
        <w:spacing w:after="0" w:line="240" w:lineRule="auto"/>
        <w:ind w:right="13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бюджетних запитів місцевого бюджету (пункт 3 розділу І)</w:t>
      </w:r>
    </w:p>
    <w:p w:rsidR="00A75B41" w:rsidRDefault="00A75B41" w:rsidP="00A33EC6">
      <w:pPr>
        <w:shd w:val="clear" w:color="auto" w:fill="FFFFFF"/>
        <w:spacing w:after="0" w:line="240" w:lineRule="auto"/>
        <w:ind w:left="6690" w:right="4830" w:hanging="212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  <w:t xml:space="preserve">Бюджетни </w:t>
      </w:r>
    </w:p>
    <w:p w:rsidR="00A75B41" w:rsidRDefault="00A33EC6" w:rsidP="00A33EC6">
      <w:pPr>
        <w:shd w:val="clear" w:color="auto" w:fill="FFFFFF"/>
        <w:spacing w:after="0" w:line="240" w:lineRule="auto"/>
        <w:ind w:left="6690" w:right="4830" w:hanging="212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  <w:t xml:space="preserve">запит на 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6690" w:right="4830" w:hanging="2129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  <w:lastRenderedPageBreak/>
        <w:t>20</w:t>
      </w: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bdr w:val="none" w:sz="0" w:space="0" w:color="auto" w:frame="1"/>
          <w:lang w:val="ru-RU"/>
        </w:rPr>
        <w:t>–20</w:t>
      </w: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bdr w:val="none" w:sz="0" w:space="0" w:color="auto" w:frame="1"/>
        </w:rPr>
        <w:t> </w:t>
      </w: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  <w:t>роки</w:t>
      </w:r>
    </w:p>
    <w:p w:rsidR="00A75B41" w:rsidRDefault="00A33EC6" w:rsidP="00A33EC6">
      <w:pPr>
        <w:shd w:val="clear" w:color="auto" w:fill="FFFFFF"/>
        <w:spacing w:after="0" w:line="240" w:lineRule="auto"/>
        <w:ind w:left="6690" w:right="4830" w:hanging="212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  <w:t xml:space="preserve">загальний </w:t>
      </w:r>
    </w:p>
    <w:p w:rsidR="00A75B41" w:rsidRDefault="00A33EC6" w:rsidP="00A75B41">
      <w:pPr>
        <w:shd w:val="clear" w:color="auto" w:fill="FFFFFF"/>
        <w:spacing w:after="0" w:line="240" w:lineRule="auto"/>
        <w:ind w:left="6690" w:right="4830" w:hanging="2129"/>
        <w:jc w:val="center"/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bdr w:val="none" w:sz="0" w:space="0" w:color="auto" w:frame="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/>
        </w:rPr>
        <w:t>(Форма 20</w:t>
      </w:r>
      <w:r w:rsidRPr="00A33E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bdr w:val="none" w:sz="0" w:space="0" w:color="auto" w:frame="1"/>
        </w:rPr>
        <w:t> </w:t>
      </w:r>
      <w:r w:rsidR="00A75B41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bdr w:val="none" w:sz="0" w:space="0" w:color="auto" w:frame="1"/>
          <w:lang w:val="ru-RU"/>
        </w:rPr>
        <w:t>–</w:t>
      </w:r>
    </w:p>
    <w:p w:rsidR="00A33EC6" w:rsidRPr="00A75B41" w:rsidRDefault="00A33EC6" w:rsidP="00A75B41">
      <w:pPr>
        <w:shd w:val="clear" w:color="auto" w:fill="FFFFFF"/>
        <w:spacing w:after="0" w:line="240" w:lineRule="auto"/>
        <w:ind w:left="6690" w:right="4830" w:hanging="2129"/>
        <w:jc w:val="center"/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bdr w:val="none" w:sz="0" w:space="0" w:color="auto" w:frame="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bdr w:val="none" w:sz="0" w:space="0" w:color="auto" w:frame="1"/>
          <w:lang w:val="ru-RU"/>
        </w:rPr>
        <w:t>1)</w:t>
      </w:r>
    </w:p>
    <w:p w:rsidR="00A33EC6" w:rsidRPr="00A33EC6" w:rsidRDefault="00A33EC6" w:rsidP="00A33EC6">
      <w:pPr>
        <w:shd w:val="clear" w:color="auto" w:fill="FFFFFF"/>
        <w:spacing w:before="225" w:after="120" w:line="240" w:lineRule="auto"/>
        <w:ind w:left="555" w:firstLine="441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6152" w:type="dxa"/>
        <w:tblInd w:w="3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"/>
        <w:gridCol w:w="9057"/>
        <w:gridCol w:w="4728"/>
        <w:gridCol w:w="2976"/>
        <w:gridCol w:w="3162"/>
      </w:tblGrid>
      <w:tr w:rsidR="00A33EC6" w:rsidRPr="00A33EC6" w:rsidTr="00A33EC6">
        <w:trPr>
          <w:trHeight w:val="735"/>
        </w:trPr>
        <w:tc>
          <w:tcPr>
            <w:tcW w:w="3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lef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1.</w:t>
            </w:r>
          </w:p>
        </w:tc>
        <w:tc>
          <w:tcPr>
            <w:tcW w:w="63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left="240" w:right="135" w:hanging="1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 (найменування головного розпорядника коштів місцевого бюджету)</w:t>
            </w:r>
          </w:p>
        </w:tc>
        <w:tc>
          <w:tcPr>
            <w:tcW w:w="41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left="180" w:firstLine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ind w:left="480" w:right="15" w:hanging="3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left="330" w:right="60" w:hanging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        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 (код за ЄДРПОУ)</w:t>
            </w:r>
          </w:p>
        </w:tc>
        <w:tc>
          <w:tcPr>
            <w:tcW w:w="2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left="630" w:hanging="5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             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 (код бюджету)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45" w:after="120" w:line="240" w:lineRule="auto"/>
        <w:ind w:left="555" w:firstLine="441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11"/>
        </w:numPr>
        <w:shd w:val="clear" w:color="auto" w:fill="FFFFFF"/>
        <w:spacing w:after="0" w:line="240" w:lineRule="auto"/>
        <w:ind w:left="28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Мета діяльності головного розпорядника коштів місцевого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бюджету</w:t>
      </w:r>
    </w:p>
    <w:p w:rsidR="00A33EC6" w:rsidRPr="00A33EC6" w:rsidRDefault="00A33EC6" w:rsidP="00A33EC6">
      <w:pPr>
        <w:numPr>
          <w:ilvl w:val="0"/>
          <w:numId w:val="12"/>
        </w:numPr>
        <w:shd w:val="clear" w:color="auto" w:fill="FFFFFF"/>
        <w:spacing w:after="0" w:line="240" w:lineRule="auto"/>
        <w:ind w:left="225" w:right="64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Цілі державної, регіональної та місцевої політик у відповідній сфері діяльності, формування та реалізацію яких забезпечує головний розпорядник коштів місцевого бюджету та показники їх досягнення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1258"/>
        <w:gridCol w:w="1418"/>
        <w:gridCol w:w="2255"/>
        <w:gridCol w:w="1197"/>
        <w:gridCol w:w="2192"/>
        <w:gridCol w:w="2204"/>
        <w:gridCol w:w="2054"/>
      </w:tblGrid>
      <w:tr w:rsidR="00A33EC6" w:rsidRPr="00A33EC6" w:rsidTr="00A33EC6">
        <w:trPr>
          <w:trHeight w:val="615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35" w:right="120" w:firstLine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№</w:t>
            </w: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 з/п</w:t>
            </w:r>
          </w:p>
        </w:tc>
        <w:tc>
          <w:tcPr>
            <w:tcW w:w="51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Найменування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Одиниця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виміру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30" w:right="435" w:hanging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рік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510" w:right="360" w:hanging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510" w:right="375" w:hanging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435" w:right="300" w:hanging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1467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Ціль 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1.1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Показник досягнення цілі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 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1.2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Показник досягнення цілі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 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467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Ціль 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2.1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Показник досягнення цілі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 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2.2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Показник досягнення цілі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 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467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Ціль 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3.1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Показник досягнення цілі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 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lastRenderedPageBreak/>
              <w:t>3.2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Показник досягнення цілі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 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numPr>
          <w:ilvl w:val="0"/>
          <w:numId w:val="13"/>
        </w:numPr>
        <w:shd w:val="clear" w:color="auto" w:fill="FFFFFF"/>
        <w:spacing w:after="0" w:line="240" w:lineRule="auto"/>
        <w:ind w:left="285" w:right="225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Видатки / надання кредитів на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роки за бюджетними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програмами:</w:t>
      </w:r>
    </w:p>
    <w:p w:rsidR="00A33EC6" w:rsidRPr="00A33EC6" w:rsidRDefault="00A33EC6" w:rsidP="00A33EC6">
      <w:pPr>
        <w:numPr>
          <w:ilvl w:val="1"/>
          <w:numId w:val="13"/>
        </w:numPr>
        <w:shd w:val="clear" w:color="auto" w:fill="FFFFFF"/>
        <w:spacing w:after="0" w:line="240" w:lineRule="auto"/>
        <w:ind w:left="510" w:right="450"/>
        <w:jc w:val="both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Розподіл видатків / надання кредитів на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роки за бюджетними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 програмами: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14790" w:firstLine="441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7"/>
        <w:gridCol w:w="1540"/>
        <w:gridCol w:w="1654"/>
        <w:gridCol w:w="1431"/>
        <w:gridCol w:w="1946"/>
        <w:gridCol w:w="1393"/>
        <w:gridCol w:w="920"/>
        <w:gridCol w:w="1446"/>
        <w:gridCol w:w="1341"/>
        <w:gridCol w:w="1446"/>
      </w:tblGrid>
      <w:tr w:rsidR="00A33EC6" w:rsidRPr="00A33EC6" w:rsidTr="00A33EC6">
        <w:trPr>
          <w:trHeight w:val="1965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6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05" w:right="90" w:firstLin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Номер цілі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державної, регіональної </w:t>
            </w: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та місцевої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політик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95" w:firstLine="4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Код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Програмної класифікації </w:t>
            </w: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видатків та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кредитування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390" w:right="345" w:hanging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місцевого бюджету</w:t>
            </w:r>
          </w:p>
        </w:tc>
        <w:tc>
          <w:tcPr>
            <w:tcW w:w="1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80" w:righ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Код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Типової програмної класифікації </w:t>
            </w: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видатків та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кредитування місцевого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Код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Функціональн </w:t>
            </w: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ої класифікації видатків та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кредитування бюджету</w:t>
            </w:r>
          </w:p>
        </w:tc>
        <w:tc>
          <w:tcPr>
            <w:tcW w:w="32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525" w:right="270" w:hanging="2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Найменування відповідального виконавця, найменування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330" w:right="270" w:firstLine="4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бюджетної програми згідно з Типовою програмною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класифікацією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видатків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та кредитування місцевого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420" w:right="225" w:hanging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рік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375" w:right="210" w:hanging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300" w:right="150" w:hanging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375" w:right="210" w:hanging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10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Відповідальний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виконавець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Бюджетна програма 1,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Бюджетна програма 2,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lastRenderedPageBreak/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Відповідальний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виконавець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Бюджетна програма 1,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Бюджетна програма 2,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УСЬОГО,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60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75" w:after="120" w:line="240" w:lineRule="auto"/>
        <w:ind w:left="555" w:firstLine="441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14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14"/>
        </w:numPr>
        <w:shd w:val="clear" w:color="auto" w:fill="FFFFFF"/>
        <w:spacing w:after="0" w:line="240" w:lineRule="auto"/>
        <w:ind w:left="450" w:right="870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Пояснення щодо запропонованих змін у структурі видатків та надання кредитів за бюджетними програмами та впливу цих змін на досягнення цілей державної, регіональної та місцевої політик</w:t>
      </w:r>
    </w:p>
    <w:p w:rsidR="00A33EC6" w:rsidRPr="00A33EC6" w:rsidRDefault="00A33EC6" w:rsidP="00A33EC6">
      <w:pPr>
        <w:shd w:val="clear" w:color="auto" w:fill="FFFFFF"/>
        <w:spacing w:before="225" w:after="120" w:line="240" w:lineRule="auto"/>
        <w:ind w:left="555" w:firstLine="441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75" w:after="120" w:line="240" w:lineRule="auto"/>
        <w:ind w:left="555" w:firstLine="441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2938" w:type="dxa"/>
        <w:tblInd w:w="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8"/>
        <w:gridCol w:w="2822"/>
        <w:gridCol w:w="5288"/>
      </w:tblGrid>
      <w:tr w:rsidR="00A33EC6" w:rsidRPr="00A33EC6" w:rsidTr="00A33EC6">
        <w:trPr>
          <w:trHeight w:val="567"/>
        </w:trPr>
        <w:tc>
          <w:tcPr>
            <w:tcW w:w="5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left="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Керівник установи </w:t>
            </w:r>
            <w:r w:rsidRPr="00A33EC6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—</w:t>
            </w:r>
          </w:p>
          <w:p w:rsidR="00A33EC6" w:rsidRPr="00A33EC6" w:rsidRDefault="00A33EC6" w:rsidP="00A33EC6">
            <w:pPr>
              <w:spacing w:after="0" w:afterAutospacing="1" w:line="240" w:lineRule="auto"/>
              <w:ind w:left="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uk-UA"/>
              </w:rPr>
              <w:t>головного розпорядника бюджетних</w:t>
            </w:r>
            <w:r w:rsidRPr="00A33EC6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 коштів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5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noProof/>
                <w:bdr w:val="none" w:sz="0" w:space="0" w:color="auto" w:frame="1"/>
              </w:rPr>
              <mc:AlternateContent>
                <mc:Choice Requires="wps">
                  <w:drawing>
                    <wp:inline distT="0" distB="0" distL="0" distR="0" wp14:anchorId="63E10352" wp14:editId="679233BB">
                      <wp:extent cx="304800" cy="304800"/>
                      <wp:effectExtent l="0" t="0" r="0" b="0"/>
                      <wp:docPr id="14" name="AutoShape 5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519BCE" id="AutoShape 5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Y71UD+ACAADb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after="0" w:afterAutospacing="1" w:line="240" w:lineRule="auto"/>
              <w:ind w:lef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(підпис)</w:t>
            </w:r>
          </w:p>
        </w:tc>
        <w:tc>
          <w:tcPr>
            <w:tcW w:w="56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left="540"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noProof/>
                <w:bdr w:val="none" w:sz="0" w:space="0" w:color="auto" w:frame="1"/>
              </w:rPr>
              <mc:AlternateContent>
                <mc:Choice Requires="wps">
                  <w:drawing>
                    <wp:inline distT="0" distB="0" distL="0" distR="0" wp14:anchorId="4A494D82" wp14:editId="70854E2B">
                      <wp:extent cx="304800" cy="304800"/>
                      <wp:effectExtent l="0" t="0" r="0" b="0"/>
                      <wp:docPr id="13" name="AutoShape 6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BDC424" id="AutoShape 6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GRSmkrhAgAA2wUAAA4AAAAAAAAAAAAAAAAALgIA&#10;AGRycy9lMm9Eb2MueG1sUEsBAi0AFAAGAAgAAAAhAEyg6SzYAAAAAwEAAA8AAAAAAAAAAAAAAAAA&#10;OwUAAGRycy9kb3ducmV2LnhtbFBLBQYAAAAABAAEAPMAAABA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after="0" w:afterAutospacing="1" w:line="240" w:lineRule="auto"/>
              <w:ind w:left="20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uk-UA"/>
              </w:rPr>
              <w:t>(Власне ім’я </w:t>
            </w:r>
            <w:r w:rsidRPr="00A33EC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ПРІЗВИЩЕ)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75" w:after="225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lastRenderedPageBreak/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Додаток </w:t>
      </w:r>
      <w:r w:rsidRPr="00A33EC6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bdr w:val="none" w:sz="0" w:space="0" w:color="auto" w:frame="1"/>
          <w:lang w:val="uk-UA"/>
        </w:rPr>
        <w:t>3</w:t>
      </w:r>
    </w:p>
    <w:p w:rsidR="00A33EC6" w:rsidRPr="00A33EC6" w:rsidRDefault="00A33EC6" w:rsidP="00A33E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                                                                                           до Інструкції з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 підготовки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135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бюджетних запитів місцевого бюджету (пункт 3 розділу І)</w:t>
      </w:r>
    </w:p>
    <w:p w:rsidR="00A33EC6" w:rsidRPr="00A33EC6" w:rsidRDefault="00A33EC6" w:rsidP="00A33EC6">
      <w:pPr>
        <w:shd w:val="clear" w:color="auto" w:fill="FFFFFF"/>
        <w:spacing w:before="1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-30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Бюджетний запит на 20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/>
        </w:rPr>
        <w:t>__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/>
        </w:rPr>
        <w:t>__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роки індивідуальний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-30"/>
        <w:jc w:val="center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(Форма 20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/>
        </w:rPr>
        <w:t>__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bdr w:val="none" w:sz="0" w:space="0" w:color="auto" w:frame="1"/>
          <w:lang w:val="uk-UA"/>
        </w:rPr>
        <w:t>-20 )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20706" w:type="dxa"/>
        <w:tblInd w:w="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"/>
        <w:gridCol w:w="9727"/>
        <w:gridCol w:w="6533"/>
        <w:gridCol w:w="3166"/>
        <w:gridCol w:w="3229"/>
      </w:tblGrid>
      <w:tr w:rsidR="00A33EC6" w:rsidRPr="00A33EC6" w:rsidTr="00A33EC6">
        <w:trPr>
          <w:trHeight w:val="810"/>
        </w:trPr>
        <w:tc>
          <w:tcPr>
            <w:tcW w:w="2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1.</w:t>
            </w:r>
          </w:p>
        </w:tc>
        <w:tc>
          <w:tcPr>
            <w:tcW w:w="60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(найменування головного розпорядника коштів місцевого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бюджету)</w:t>
            </w:r>
          </w:p>
        </w:tc>
        <w:tc>
          <w:tcPr>
            <w:tcW w:w="43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ind w:righ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             </w:t>
            </w: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за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ЄДРПОУ)</w:t>
            </w:r>
          </w:p>
        </w:tc>
        <w:tc>
          <w:tcPr>
            <w:tcW w:w="23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бюджету)</w:t>
            </w:r>
          </w:p>
        </w:tc>
      </w:tr>
      <w:tr w:rsidR="00A33EC6" w:rsidRPr="00A33EC6" w:rsidTr="00A33EC6">
        <w:trPr>
          <w:trHeight w:val="1380"/>
        </w:trPr>
        <w:tc>
          <w:tcPr>
            <w:tcW w:w="2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2.</w:t>
            </w:r>
          </w:p>
        </w:tc>
        <w:tc>
          <w:tcPr>
            <w:tcW w:w="60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(найменування відповідального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виконавця)</w:t>
            </w:r>
          </w:p>
        </w:tc>
        <w:tc>
          <w:tcPr>
            <w:tcW w:w="43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             </w:t>
            </w: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Типової відомчої класифікації видатків та кредитування місцевого бюджету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та номер у системі головного розпорядника коштів місцевого бюджету)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за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ЄДРПОУ)</w:t>
            </w:r>
          </w:p>
        </w:tc>
        <w:tc>
          <w:tcPr>
            <w:tcW w:w="23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1305"/>
        </w:trPr>
        <w:tc>
          <w:tcPr>
            <w:tcW w:w="2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3.</w:t>
            </w:r>
          </w:p>
        </w:tc>
        <w:tc>
          <w:tcPr>
            <w:tcW w:w="60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(найменування бюджетної програми згідно з Типовою програмною класифікацією видатків та кредитування місцевого бюджету)</w:t>
            </w:r>
          </w:p>
        </w:tc>
        <w:tc>
          <w:tcPr>
            <w:tcW w:w="43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                                            </w:t>
            </w: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Програмної класифікації видатків та кредитування місцевого бюджету)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Типової програмної класифікації видатків та кредитування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місцевого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бюджету)</w:t>
            </w:r>
          </w:p>
        </w:tc>
        <w:tc>
          <w:tcPr>
            <w:tcW w:w="23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            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(код Функціональної класифікації видатків та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кредитування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бюджету)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120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15"/>
        </w:numPr>
        <w:shd w:val="clear" w:color="auto" w:fill="FFFFFF"/>
        <w:spacing w:after="0" w:line="240" w:lineRule="auto"/>
        <w:ind w:left="225" w:right="225"/>
        <w:jc w:val="right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Ціль державної, регіональної та місцевої політики, мета, завдання та підстави реалізації бюджетної програми на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u w:val="single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u w:val="single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роки:</w:t>
      </w:r>
    </w:p>
    <w:p w:rsidR="00A33EC6" w:rsidRPr="00A33EC6" w:rsidRDefault="00A33EC6" w:rsidP="00A33EC6">
      <w:pPr>
        <w:numPr>
          <w:ilvl w:val="1"/>
          <w:numId w:val="15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Ціль державної, регіональної та місцевої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політики</w:t>
      </w:r>
    </w:p>
    <w:p w:rsidR="00A33EC6" w:rsidRPr="00A33EC6" w:rsidRDefault="00A33EC6" w:rsidP="00A33EC6">
      <w:pPr>
        <w:numPr>
          <w:ilvl w:val="0"/>
          <w:numId w:val="16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</w:p>
    <w:p w:rsidR="00A33EC6" w:rsidRPr="00A33EC6" w:rsidRDefault="00A33EC6" w:rsidP="00A33EC6">
      <w:pPr>
        <w:numPr>
          <w:ilvl w:val="1"/>
          <w:numId w:val="16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Мета бюджетної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програми</w:t>
      </w:r>
    </w:p>
    <w:p w:rsidR="00A33EC6" w:rsidRPr="00A33EC6" w:rsidRDefault="00A33EC6" w:rsidP="00A33EC6">
      <w:pPr>
        <w:numPr>
          <w:ilvl w:val="0"/>
          <w:numId w:val="17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17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Завдання бюджетної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програми:</w:t>
      </w:r>
    </w:p>
    <w:p w:rsidR="00A33EC6" w:rsidRPr="00A33EC6" w:rsidRDefault="00A33EC6" w:rsidP="00A33EC6">
      <w:pPr>
        <w:shd w:val="clear" w:color="auto" w:fill="FFFFFF"/>
        <w:spacing w:before="4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lastRenderedPageBreak/>
        <w:t> </w:t>
      </w:r>
    </w:p>
    <w:p w:rsidR="00A33EC6" w:rsidRPr="00A33EC6" w:rsidRDefault="00A33EC6" w:rsidP="00A33EC6">
      <w:pPr>
        <w:numPr>
          <w:ilvl w:val="0"/>
          <w:numId w:val="18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18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Підстави для реалізації бюджетної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програми</w:t>
      </w:r>
    </w:p>
    <w:p w:rsidR="00A33EC6" w:rsidRPr="00A33EC6" w:rsidRDefault="00A33EC6" w:rsidP="00A33EC6">
      <w:pPr>
        <w:numPr>
          <w:ilvl w:val="0"/>
          <w:numId w:val="19"/>
        </w:numPr>
        <w:shd w:val="clear" w:color="auto" w:fill="FFFFFF"/>
        <w:spacing w:after="0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Надходження для виконання бюджетної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 програми:</w:t>
      </w:r>
    </w:p>
    <w:p w:rsidR="00A33EC6" w:rsidRPr="00A33EC6" w:rsidRDefault="00A33EC6" w:rsidP="00A33EC6">
      <w:pPr>
        <w:numPr>
          <w:ilvl w:val="1"/>
          <w:numId w:val="19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Надходження для виконання бюджетної програми у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1"/>
        <w:gridCol w:w="2157"/>
        <w:gridCol w:w="2294"/>
        <w:gridCol w:w="1162"/>
        <w:gridCol w:w="2574"/>
        <w:gridCol w:w="2708"/>
        <w:gridCol w:w="2258"/>
      </w:tblGrid>
      <w:tr w:rsidR="00A33EC6" w:rsidRPr="00A33EC6" w:rsidTr="00A33EC6">
        <w:trPr>
          <w:trHeight w:val="87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Код</w:t>
            </w:r>
          </w:p>
          <w:p w:rsidR="00A33EC6" w:rsidRPr="00A33EC6" w:rsidRDefault="00A33EC6" w:rsidP="00A33EC6">
            <w:pPr>
              <w:spacing w:after="0" w:afterAutospacing="1" w:line="240" w:lineRule="auto"/>
              <w:ind w:righ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бюджетної класифікації</w:t>
            </w:r>
          </w:p>
        </w:tc>
        <w:tc>
          <w:tcPr>
            <w:tcW w:w="5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7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Найменування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рік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УСЬОГО,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загальний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міжбюджетний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трансферт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міжбюджетний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трансферт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власні надходження бюджетних установ за видами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надходжень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повернення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кредитів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20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20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Підстави та обґрунтування надходжень спеціального фонду та обґрунтування їх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обсягів</w:t>
      </w:r>
    </w:p>
    <w:p w:rsidR="00A33EC6" w:rsidRPr="00A33EC6" w:rsidRDefault="00A33EC6" w:rsidP="00A33EC6">
      <w:pPr>
        <w:numPr>
          <w:ilvl w:val="0"/>
          <w:numId w:val="21"/>
        </w:numPr>
        <w:shd w:val="clear" w:color="auto" w:fill="FFFFFF"/>
        <w:spacing w:after="0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Видатки / надання кредитів за кодами Економічної класифікації видатків / Класифікації кредитування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бюджету:</w:t>
      </w:r>
    </w:p>
    <w:p w:rsidR="00A33EC6" w:rsidRPr="00A33EC6" w:rsidRDefault="00A33EC6" w:rsidP="00A33EC6">
      <w:pPr>
        <w:numPr>
          <w:ilvl w:val="1"/>
          <w:numId w:val="21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Видатки за кодами Економічної класифікації видатків бюджету у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 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1243"/>
        <w:gridCol w:w="2566"/>
        <w:gridCol w:w="1197"/>
        <w:gridCol w:w="2450"/>
        <w:gridCol w:w="2450"/>
        <w:gridCol w:w="2450"/>
      </w:tblGrid>
      <w:tr w:rsidR="00A33EC6" w:rsidRPr="00A33EC6" w:rsidTr="00A33EC6">
        <w:trPr>
          <w:trHeight w:val="1365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lastRenderedPageBreak/>
              <w:t>Код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Економічної класифікації видатків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бюджету</w:t>
            </w:r>
          </w:p>
        </w:tc>
        <w:tc>
          <w:tcPr>
            <w:tcW w:w="58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9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Найменування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4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рік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5038"/>
        <w:gridCol w:w="1408"/>
        <w:gridCol w:w="1531"/>
        <w:gridCol w:w="1296"/>
        <w:gridCol w:w="1296"/>
        <w:gridCol w:w="1296"/>
      </w:tblGrid>
      <w:tr w:rsidR="00A33EC6" w:rsidRPr="00A33EC6" w:rsidTr="00A33EC6">
        <w:trPr>
          <w:trHeight w:val="36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УСЬОГО,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30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22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22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Надання кредитів за кодами Класифікації кредитування бюджету у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 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1482"/>
        <w:gridCol w:w="2566"/>
        <w:gridCol w:w="1197"/>
        <w:gridCol w:w="2312"/>
        <w:gridCol w:w="2450"/>
        <w:gridCol w:w="2450"/>
      </w:tblGrid>
      <w:tr w:rsidR="00A33EC6" w:rsidRPr="00A33EC6" w:rsidTr="00A33EC6">
        <w:trPr>
          <w:trHeight w:val="111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Код</w:t>
            </w:r>
          </w:p>
          <w:p w:rsidR="00A33EC6" w:rsidRPr="00A33EC6" w:rsidRDefault="00A33EC6" w:rsidP="00A33EC6">
            <w:pPr>
              <w:spacing w:after="0" w:afterAutospacing="1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Класифікації кредитуванн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я бюджету</w:t>
            </w:r>
          </w:p>
        </w:tc>
        <w:tc>
          <w:tcPr>
            <w:tcW w:w="58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Найменування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7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4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7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рік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7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7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7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4"/>
        <w:gridCol w:w="5078"/>
        <w:gridCol w:w="1423"/>
        <w:gridCol w:w="1547"/>
        <w:gridCol w:w="1186"/>
        <w:gridCol w:w="1310"/>
        <w:gridCol w:w="1310"/>
      </w:tblGrid>
      <w:tr w:rsidR="00A33EC6" w:rsidRPr="00A33EC6" w:rsidTr="00A33EC6">
        <w:trPr>
          <w:trHeight w:val="375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УСЬОГО,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1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23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23"/>
        </w:numPr>
        <w:shd w:val="clear" w:color="auto" w:fill="FFFFFF"/>
        <w:spacing w:after="0" w:line="240" w:lineRule="auto"/>
        <w:ind w:left="450" w:right="100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Пояснення щодо запропонованих змін у структурі видатків / наданих кредитів та впливу цих змін на результативні показники, досягнення мети, виконання завдань бюджетної програми</w:t>
      </w:r>
    </w:p>
    <w:p w:rsidR="00A33EC6" w:rsidRPr="00A33EC6" w:rsidRDefault="00A33EC6" w:rsidP="00A33EC6">
      <w:pPr>
        <w:numPr>
          <w:ilvl w:val="0"/>
          <w:numId w:val="24"/>
        </w:numPr>
        <w:shd w:val="clear" w:color="auto" w:fill="FFFFFF"/>
        <w:spacing w:after="0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Видатки / надання кредитів за напрямами використання бюджетних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коштів:</w:t>
      </w:r>
    </w:p>
    <w:p w:rsidR="00A33EC6" w:rsidRPr="00A33EC6" w:rsidRDefault="00A33EC6" w:rsidP="00A33EC6">
      <w:pPr>
        <w:numPr>
          <w:ilvl w:val="1"/>
          <w:numId w:val="24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Видатки / надання кредитів за напрямами використання бюджетних коштів у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1623"/>
        <w:gridCol w:w="2767"/>
        <w:gridCol w:w="1197"/>
        <w:gridCol w:w="2513"/>
        <w:gridCol w:w="2652"/>
        <w:gridCol w:w="2513"/>
      </w:tblGrid>
      <w:tr w:rsidR="00A33EC6" w:rsidRPr="00A33EC6" w:rsidTr="00A33EC6">
        <w:trPr>
          <w:trHeight w:val="61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№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 з/п</w:t>
            </w:r>
          </w:p>
        </w:tc>
        <w:tc>
          <w:tcPr>
            <w:tcW w:w="62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Напрями використання бюджетних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коштів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рік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</w:tr>
      <w:tr w:rsidR="00A33EC6" w:rsidRPr="00D526BF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Напрям використання бюджетних коштів 1,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lastRenderedPageBreak/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Напрям використання бюджетних коштів 2,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УСЬОГО,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D526BF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спеціальний фонд, у тому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числі: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62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бюджет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розвитку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1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25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25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Пояснення щодо запропонованих змін у структурі видатків / наданих кредитів за напрямами використання бюджетних коштів та впливу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цих 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змін на результативні показники, досягнення мети, виконання завдань бюджетної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програми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8.Результативні показники бюджетної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програми:</w:t>
      </w:r>
    </w:p>
    <w:p w:rsidR="00A33EC6" w:rsidRPr="00A33EC6" w:rsidRDefault="00A33EC6" w:rsidP="00A33EC6">
      <w:pPr>
        <w:numPr>
          <w:ilvl w:val="0"/>
          <w:numId w:val="26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26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Результативні показники бюджетної програми у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599"/>
        <w:gridCol w:w="1166"/>
        <w:gridCol w:w="1118"/>
        <w:gridCol w:w="1395"/>
        <w:gridCol w:w="1524"/>
        <w:gridCol w:w="1208"/>
        <w:gridCol w:w="1589"/>
        <w:gridCol w:w="1512"/>
        <w:gridCol w:w="1208"/>
      </w:tblGrid>
      <w:tr w:rsidR="00A33EC6" w:rsidRPr="00A33EC6" w:rsidTr="00A33EC6">
        <w:trPr>
          <w:trHeight w:val="375"/>
        </w:trPr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№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 з/п</w:t>
            </w:r>
          </w:p>
        </w:tc>
        <w:tc>
          <w:tcPr>
            <w:tcW w:w="298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3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Показники</w:t>
            </w:r>
          </w:p>
        </w:tc>
        <w:tc>
          <w:tcPr>
            <w:tcW w:w="141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Одиниця виміру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Джерело інформації</w:t>
            </w:r>
          </w:p>
        </w:tc>
        <w:tc>
          <w:tcPr>
            <w:tcW w:w="45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424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</w:tr>
      <w:tr w:rsidR="00A33EC6" w:rsidRPr="00A33EC6" w:rsidTr="00A33EC6">
        <w:trPr>
          <w:trHeight w:val="6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(5 +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6)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(8 +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9)</w:t>
            </w:r>
          </w:p>
        </w:tc>
      </w:tr>
      <w:tr w:rsidR="00A33EC6" w:rsidRPr="00A33EC6" w:rsidTr="00A33EC6">
        <w:trPr>
          <w:trHeight w:val="375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10</w:t>
            </w:r>
          </w:p>
        </w:tc>
      </w:tr>
      <w:tr w:rsidR="00A33EC6" w:rsidRPr="00A33EC6" w:rsidTr="00A33EC6">
        <w:trPr>
          <w:trHeight w:val="375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затрат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продукту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ефективності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якості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7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27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27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Результативні показники бюджетної програми у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078"/>
        <w:gridCol w:w="1040"/>
        <w:gridCol w:w="1654"/>
        <w:gridCol w:w="1381"/>
        <w:gridCol w:w="1050"/>
        <w:gridCol w:w="829"/>
        <w:gridCol w:w="1324"/>
        <w:gridCol w:w="1451"/>
        <w:gridCol w:w="873"/>
        <w:gridCol w:w="1381"/>
        <w:gridCol w:w="1050"/>
        <w:gridCol w:w="770"/>
      </w:tblGrid>
      <w:tr w:rsidR="00A33EC6" w:rsidRPr="00A33EC6" w:rsidTr="00A33EC6">
        <w:trPr>
          <w:trHeight w:val="375"/>
        </w:trPr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3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з/п</w:t>
            </w:r>
          </w:p>
        </w:tc>
        <w:tc>
          <w:tcPr>
            <w:tcW w:w="22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3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Показники</w:t>
            </w:r>
          </w:p>
        </w:tc>
        <w:tc>
          <w:tcPr>
            <w:tcW w:w="142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Одиниця виміру</w:t>
            </w:r>
          </w:p>
        </w:tc>
        <w:tc>
          <w:tcPr>
            <w:tcW w:w="184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3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Джерело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інформації</w:t>
            </w: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32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6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ий фонд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(5 +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(8 +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9)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ий фонд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(11 + 12)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13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затрат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продукту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ефективності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1953"/>
        <w:gridCol w:w="1183"/>
        <w:gridCol w:w="1528"/>
        <w:gridCol w:w="937"/>
        <w:gridCol w:w="802"/>
        <w:gridCol w:w="740"/>
        <w:gridCol w:w="826"/>
        <w:gridCol w:w="1060"/>
        <w:gridCol w:w="826"/>
        <w:gridCol w:w="949"/>
        <w:gridCol w:w="802"/>
        <w:gridCol w:w="740"/>
      </w:tblGrid>
      <w:tr w:rsidR="00A33EC6" w:rsidRPr="00A33EC6" w:rsidTr="00A33EC6">
        <w:trPr>
          <w:trHeight w:val="37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якості</w:t>
            </w:r>
          </w:p>
        </w:tc>
        <w:tc>
          <w:tcPr>
            <w:tcW w:w="1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60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13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28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28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Пояснення щодо динаміки результативних показників та досягнення мети, виконання завдань бюджетної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програми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9.Чисельність зайнятих у бюджетних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установах:</w:t>
      </w:r>
    </w:p>
    <w:p w:rsidR="00A33EC6" w:rsidRPr="00A33EC6" w:rsidRDefault="00A33EC6" w:rsidP="00A33EC6">
      <w:pPr>
        <w:shd w:val="clear" w:color="auto" w:fill="FFFFFF"/>
        <w:spacing w:before="1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4519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849"/>
        <w:gridCol w:w="1068"/>
        <w:gridCol w:w="1222"/>
        <w:gridCol w:w="1068"/>
        <w:gridCol w:w="1222"/>
        <w:gridCol w:w="1068"/>
        <w:gridCol w:w="1222"/>
        <w:gridCol w:w="1068"/>
        <w:gridCol w:w="1222"/>
        <w:gridCol w:w="1439"/>
        <w:gridCol w:w="1617"/>
        <w:gridCol w:w="1514"/>
        <w:gridCol w:w="1512"/>
        <w:gridCol w:w="1439"/>
        <w:gridCol w:w="1512"/>
      </w:tblGrid>
      <w:tr w:rsidR="00A33EC6" w:rsidRPr="00A33EC6" w:rsidTr="00A33EC6">
        <w:trPr>
          <w:trHeight w:val="375"/>
        </w:trPr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з/п</w:t>
            </w:r>
          </w:p>
        </w:tc>
        <w:tc>
          <w:tcPr>
            <w:tcW w:w="21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Категорії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працівників</w:t>
            </w:r>
          </w:p>
        </w:tc>
        <w:tc>
          <w:tcPr>
            <w:tcW w:w="249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24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25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24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6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</w:tr>
      <w:tr w:rsidR="00A33EC6" w:rsidRPr="00A33EC6" w:rsidTr="00A33EC6">
        <w:trPr>
          <w:trHeight w:val="130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затверджено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фактично зайняті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затверджено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фактично зайняті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затверджено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фактично зайняті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затверджено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фактично зайняті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16</w:t>
            </w:r>
          </w:p>
        </w:tc>
      </w:tr>
      <w:tr w:rsidR="00A33EC6" w:rsidRPr="00A33EC6" w:rsidTr="00A33EC6">
        <w:trPr>
          <w:trHeight w:val="360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УСЬОГО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1110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з них працівники, оплата праці яких здійснюється також із загального фонду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×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7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29"/>
        </w:numPr>
        <w:shd w:val="clear" w:color="auto" w:fill="FFFFFF"/>
        <w:spacing w:after="0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Місцеві/регіональні програми, які виконуються в межах бюджетної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програми:</w:t>
      </w:r>
    </w:p>
    <w:p w:rsidR="00A33EC6" w:rsidRPr="00A33EC6" w:rsidRDefault="00A33EC6" w:rsidP="00A33EC6">
      <w:pPr>
        <w:numPr>
          <w:ilvl w:val="1"/>
          <w:numId w:val="29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Місцеві/регіональні програми, які виконуються в межах бюджетної програми у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2056"/>
        <w:gridCol w:w="1820"/>
        <w:gridCol w:w="1668"/>
        <w:gridCol w:w="1571"/>
        <w:gridCol w:w="758"/>
        <w:gridCol w:w="1545"/>
        <w:gridCol w:w="1785"/>
        <w:gridCol w:w="1080"/>
      </w:tblGrid>
      <w:tr w:rsidR="00A33EC6" w:rsidRPr="00A33EC6" w:rsidTr="00A33EC6">
        <w:trPr>
          <w:trHeight w:val="375"/>
        </w:trPr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з/п</w:t>
            </w:r>
          </w:p>
        </w:tc>
        <w:tc>
          <w:tcPr>
            <w:tcW w:w="247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Найменування місцевої/регіональної програми</w:t>
            </w:r>
          </w:p>
        </w:tc>
        <w:tc>
          <w:tcPr>
            <w:tcW w:w="201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Документ, яким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затверджено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місцеву/регіональну програму</w:t>
            </w:r>
          </w:p>
        </w:tc>
        <w:tc>
          <w:tcPr>
            <w:tcW w:w="51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48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(затверджено)</w:t>
            </w:r>
          </w:p>
        </w:tc>
      </w:tr>
      <w:tr w:rsidR="00A33EC6" w:rsidRPr="00A33EC6" w:rsidTr="00A33EC6">
        <w:trPr>
          <w:trHeight w:val="7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разом (4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+</w: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5)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разом (7 +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8)</w:t>
            </w:r>
          </w:p>
        </w:tc>
      </w:tr>
      <w:tr w:rsidR="00A33EC6" w:rsidRPr="00A33EC6" w:rsidTr="00A33EC6">
        <w:trPr>
          <w:trHeight w:val="375"/>
        </w:trPr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9</w:t>
            </w:r>
          </w:p>
        </w:tc>
      </w:tr>
      <w:tr w:rsidR="00A33EC6" w:rsidRPr="00A33EC6" w:rsidTr="00A33EC6">
        <w:trPr>
          <w:trHeight w:val="360"/>
        </w:trPr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2180"/>
        <w:gridCol w:w="1669"/>
        <w:gridCol w:w="1879"/>
        <w:gridCol w:w="1373"/>
        <w:gridCol w:w="1002"/>
        <w:gridCol w:w="1286"/>
        <w:gridCol w:w="1484"/>
        <w:gridCol w:w="1261"/>
      </w:tblGrid>
      <w:tr w:rsidR="00A33EC6" w:rsidRPr="00A33EC6" w:rsidTr="00A33EC6">
        <w:trPr>
          <w:trHeight w:val="36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УСЬОГО</w:t>
            </w:r>
          </w:p>
        </w:tc>
        <w:tc>
          <w:tcPr>
            <w:tcW w:w="20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numPr>
          <w:ilvl w:val="0"/>
          <w:numId w:val="30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</w:rPr>
      </w:pPr>
    </w:p>
    <w:p w:rsidR="00A33EC6" w:rsidRPr="00A33EC6" w:rsidRDefault="00A33EC6" w:rsidP="00A33EC6">
      <w:pPr>
        <w:numPr>
          <w:ilvl w:val="1"/>
          <w:numId w:val="30"/>
        </w:numPr>
        <w:shd w:val="clear" w:color="auto" w:fill="FFFFFF"/>
        <w:spacing w:after="0" w:line="240" w:lineRule="auto"/>
        <w:ind w:left="450" w:right="45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Місцеві/регіональні програми, які виконуються в межах бюджетної програми у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lastRenderedPageBreak/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1313"/>
        <w:gridCol w:w="1820"/>
        <w:gridCol w:w="1420"/>
        <w:gridCol w:w="1447"/>
        <w:gridCol w:w="770"/>
        <w:gridCol w:w="1305"/>
        <w:gridCol w:w="1533"/>
        <w:gridCol w:w="741"/>
        <w:gridCol w:w="1305"/>
        <w:gridCol w:w="1447"/>
        <w:gridCol w:w="779"/>
      </w:tblGrid>
      <w:tr w:rsidR="00A33EC6" w:rsidRPr="00A33EC6" w:rsidTr="00A33EC6">
        <w:trPr>
          <w:trHeight w:val="375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3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з/п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Найменування місцевої/ регіональної програми</w:t>
            </w:r>
          </w:p>
        </w:tc>
        <w:tc>
          <w:tcPr>
            <w:tcW w:w="292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1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Документ, яким затверджено місцеву/регіональну програму</w:t>
            </w:r>
          </w:p>
        </w:tc>
        <w:tc>
          <w:tcPr>
            <w:tcW w:w="31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31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          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рік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6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(4 +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5)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(7 +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8)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загальний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спеціальний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bdr w:val="none" w:sz="0" w:space="0" w:color="auto" w:frame="1"/>
                <w:lang w:val="uk-UA"/>
              </w:rPr>
              <w:t>фонд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разом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(10 + 11)</w:t>
            </w:r>
          </w:p>
        </w:tc>
      </w:tr>
      <w:tr w:rsidR="00A33EC6" w:rsidRPr="00A33EC6" w:rsidTr="00A33EC6">
        <w:trPr>
          <w:trHeight w:val="375"/>
        </w:trPr>
        <w:tc>
          <w:tcPr>
            <w:tcW w:w="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12</w:t>
            </w:r>
          </w:p>
        </w:tc>
      </w:tr>
      <w:tr w:rsidR="00A33EC6" w:rsidRPr="00A33EC6" w:rsidTr="00A33EC6">
        <w:trPr>
          <w:trHeight w:val="360"/>
        </w:trPr>
        <w:tc>
          <w:tcPr>
            <w:tcW w:w="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375"/>
        </w:trPr>
        <w:tc>
          <w:tcPr>
            <w:tcW w:w="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УСЬОГО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15" w:after="225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numPr>
          <w:ilvl w:val="0"/>
          <w:numId w:val="31"/>
        </w:numPr>
        <w:shd w:val="clear" w:color="auto" w:fill="FFFFFF"/>
        <w:spacing w:after="0" w:line="240" w:lineRule="auto"/>
        <w:ind w:left="225" w:right="91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Перелік та обсяги публічних інвестиційних проєктів /програм публічних інвестицій, що виконуються в межах бюджетної програми у 20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u w:val="single"/>
          <w:bdr w:val="none" w:sz="0" w:space="0" w:color="auto" w:frame="1"/>
        </w:rPr>
        <w:t>        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Calibri" w:eastAsia="Times New Roman" w:hAnsi="Calibri" w:cs="Calibri"/>
          <w:color w:val="000000"/>
          <w:sz w:val="28"/>
          <w:szCs w:val="28"/>
          <w:u w:val="single"/>
          <w:bdr w:val="none" w:sz="0" w:space="0" w:color="auto" w:frame="1"/>
        </w:rPr>
        <w:t>      </w:t>
      </w:r>
      <w:r w:rsidRPr="00A33EC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роках:</w:t>
      </w:r>
    </w:p>
    <w:p w:rsidR="00A33EC6" w:rsidRPr="00A33EC6" w:rsidRDefault="00A33EC6" w:rsidP="00A33EC6">
      <w:pPr>
        <w:shd w:val="clear" w:color="auto" w:fill="FFFFFF"/>
        <w:spacing w:after="0" w:line="240" w:lineRule="auto"/>
        <w:ind w:right="555"/>
        <w:jc w:val="right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bdr w:val="none" w:sz="0" w:space="0" w:color="auto" w:frame="1"/>
          <w:lang w:val="uk-UA"/>
        </w:rPr>
        <w:t>(грн)</w:t>
      </w:r>
    </w:p>
    <w:tbl>
      <w:tblPr>
        <w:tblW w:w="12938" w:type="dxa"/>
        <w:tblInd w:w="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2254"/>
        <w:gridCol w:w="1925"/>
        <w:gridCol w:w="1281"/>
        <w:gridCol w:w="1280"/>
        <w:gridCol w:w="1341"/>
        <w:gridCol w:w="1201"/>
        <w:gridCol w:w="1515"/>
        <w:gridCol w:w="1546"/>
        <w:gridCol w:w="1534"/>
      </w:tblGrid>
      <w:tr w:rsidR="00A33EC6" w:rsidRPr="00A33EC6" w:rsidTr="00A33EC6">
        <w:trPr>
          <w:trHeight w:val="960"/>
        </w:trPr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uk-UA"/>
              </w:rPr>
              <w:t>з/п</w:t>
            </w:r>
          </w:p>
        </w:tc>
        <w:tc>
          <w:tcPr>
            <w:tcW w:w="37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9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Найменування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публічного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інвестиційного проєкту / програми публічних інвестицій</w:t>
            </w:r>
          </w:p>
        </w:tc>
        <w:tc>
          <w:tcPr>
            <w:tcW w:w="145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Унікальний ідентифікатор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проєкту /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програми</w:t>
            </w:r>
          </w:p>
        </w:tc>
        <w:tc>
          <w:tcPr>
            <w:tcW w:w="16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Період реалізації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публічного інвестиційного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проєкту /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програми публічних інвестицій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(рік початку 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завершення)</w:t>
            </w:r>
          </w:p>
        </w:tc>
        <w:tc>
          <w:tcPr>
            <w:tcW w:w="166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4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Загальна вартість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публічного інвестиційного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проєкту /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програми публічних інвестицій</w:t>
            </w:r>
          </w:p>
        </w:tc>
        <w:tc>
          <w:tcPr>
            <w:tcW w:w="597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Обсяг бюджетних коштів спрямованих на реалізацію публічного інвестиційного проєкту / програми публічних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інвестицій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у</w:t>
            </w:r>
          </w:p>
        </w:tc>
      </w:tr>
      <w:tr w:rsidR="00A33EC6" w:rsidRPr="00A33EC6" w:rsidTr="00A33EC6">
        <w:trPr>
          <w:trHeight w:val="19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33EC6" w:rsidRPr="00A33EC6" w:rsidRDefault="00A33EC6" w:rsidP="00A33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bdr w:val="none" w:sz="0" w:space="0" w:color="auto" w:frame="1"/>
                <w:lang w:val="uk-UA"/>
              </w:rPr>
              <w:t>році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(звіт)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   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bdr w:val="none" w:sz="0" w:space="0" w:color="auto" w:frame="1"/>
                <w:lang w:val="uk-UA"/>
              </w:rPr>
              <w:t>році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noProof/>
                <w:color w:val="000000"/>
                <w:sz w:val="28"/>
                <w:szCs w:val="28"/>
                <w:bdr w:val="none" w:sz="0" w:space="0" w:color="auto" w:frame="1"/>
              </w:rPr>
              <mc:AlternateContent>
                <mc:Choice Requires="wps">
                  <w:drawing>
                    <wp:inline distT="0" distB="0" distL="0" distR="0" wp14:anchorId="792F6391" wp14:editId="609ECF62">
                      <wp:extent cx="304800" cy="304800"/>
                      <wp:effectExtent l="0" t="0" r="0" b="0"/>
                      <wp:docPr id="12" name="AutoShape 7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AF096C" id="AutoShape 7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dasK6+ACAADb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(затверджено)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bdr w:val="none" w:sz="0" w:space="0" w:color="auto" w:frame="1"/>
                <w:lang w:val="uk-UA"/>
              </w:rPr>
              <w:t>році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bdr w:val="none" w:sz="0" w:space="0" w:color="auto" w:frame="1"/>
                <w:lang w:val="uk-UA"/>
              </w:rPr>
              <w:t>році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(план)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bdr w:val="none" w:sz="0" w:space="0" w:color="auto" w:frame="1"/>
                <w:lang w:val="uk-UA"/>
              </w:rPr>
              <w:t>20</w:t>
            </w:r>
            <w:r w:rsidRPr="00A33EC6"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bdr w:val="none" w:sz="0" w:space="0" w:color="auto" w:frame="1"/>
              </w:rPr>
              <w:t>      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bdr w:val="none" w:sz="0" w:space="0" w:color="auto" w:frame="1"/>
                <w:lang w:val="uk-UA"/>
              </w:rPr>
              <w:t>році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(план)</w:t>
            </w:r>
          </w:p>
        </w:tc>
      </w:tr>
      <w:tr w:rsidR="00A33EC6" w:rsidRPr="00A33EC6" w:rsidTr="00A33EC6">
        <w:trPr>
          <w:trHeight w:val="360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bdr w:val="none" w:sz="0" w:space="0" w:color="auto" w:frame="1"/>
                <w:lang w:val="uk-UA"/>
              </w:rPr>
              <w:t>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val="uk-UA"/>
              </w:rPr>
              <w:t>10</w:t>
            </w:r>
          </w:p>
        </w:tc>
      </w:tr>
      <w:tr w:rsidR="00A33EC6" w:rsidRPr="00A33EC6" w:rsidTr="00A33EC6">
        <w:trPr>
          <w:trHeight w:val="40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uk-UA"/>
              </w:rPr>
              <w:t>1.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Проєкт / програма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40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val="uk-UA"/>
              </w:rPr>
              <w:t>2.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Проєкт / програма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40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3EC6" w:rsidRPr="00A33EC6" w:rsidTr="00A33EC6">
        <w:trPr>
          <w:trHeight w:val="405"/>
        </w:trPr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Х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Х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Х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Х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УСЬОГО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33EC6" w:rsidRPr="00A33EC6" w:rsidRDefault="00A33EC6" w:rsidP="00A33EC6">
      <w:pPr>
        <w:numPr>
          <w:ilvl w:val="0"/>
          <w:numId w:val="32"/>
        </w:numPr>
        <w:shd w:val="clear" w:color="auto" w:fill="FFFFFF"/>
        <w:spacing w:after="0" w:line="240" w:lineRule="auto"/>
        <w:ind w:left="225" w:right="1590"/>
        <w:jc w:val="right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Аналіз результатів, досягнутих внаслідок використання коштів, очікувані результати та необхідність передбачення видатків за бюджетною програмою.</w:t>
      </w:r>
    </w:p>
    <w:p w:rsidR="00A33EC6" w:rsidRPr="00A33EC6" w:rsidRDefault="00A33EC6" w:rsidP="00A33EC6">
      <w:pPr>
        <w:numPr>
          <w:ilvl w:val="1"/>
          <w:numId w:val="32"/>
        </w:numPr>
        <w:shd w:val="clear" w:color="auto" w:fill="FFFFFF"/>
        <w:spacing w:after="0" w:line="240" w:lineRule="auto"/>
        <w:ind w:left="450" w:right="237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Аналіз результатів, досягнутих внаслідок використання коштів загального фонду бюджету у 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році, очікувані результати у 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                           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році, 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обґрунтування необхідності передбачення видатків на 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                                                </w:t>
      </w:r>
      <w:r w:rsidRPr="00A33EC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bdr w:val="none" w:sz="0" w:space="0" w:color="auto" w:frame="1"/>
          <w:lang w:val="uk-UA"/>
        </w:rPr>
        <w:t>–20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роки.</w:t>
      </w:r>
    </w:p>
    <w:p w:rsidR="00A33EC6" w:rsidRPr="00A33EC6" w:rsidRDefault="00A33EC6" w:rsidP="00A33EC6">
      <w:pPr>
        <w:numPr>
          <w:ilvl w:val="0"/>
          <w:numId w:val="33"/>
        </w:numPr>
        <w:shd w:val="clear" w:color="auto" w:fill="FFFFFF"/>
        <w:spacing w:before="105" w:after="105" w:line="240" w:lineRule="auto"/>
        <w:ind w:left="225" w:right="225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</w:p>
    <w:p w:rsidR="00A33EC6" w:rsidRPr="00A33EC6" w:rsidRDefault="00A33EC6" w:rsidP="00A33EC6">
      <w:pPr>
        <w:numPr>
          <w:ilvl w:val="1"/>
          <w:numId w:val="33"/>
        </w:numPr>
        <w:shd w:val="clear" w:color="auto" w:fill="FFFFFF"/>
        <w:spacing w:after="0" w:line="240" w:lineRule="auto"/>
        <w:ind w:left="450" w:right="960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Аналіз результатів, досягнутих внаслідок використання коштів спеціального фонду бюджету у 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році, та очікувані результати у 20</w:t>
      </w:r>
      <w:r w:rsidRPr="00A33EC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uk-UA"/>
        </w:rPr>
        <w:t>     </w:t>
      </w:r>
      <w:r w:rsidRPr="00A33EC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val="uk-UA"/>
        </w:rPr>
        <w:t>році.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120" w:after="225" w:line="240" w:lineRule="auto"/>
        <w:rPr>
          <w:rFonts w:ascii="Arial" w:eastAsia="Times New Roman" w:hAnsi="Arial" w:cs="Arial"/>
          <w:color w:val="333333"/>
          <w:sz w:val="21"/>
          <w:szCs w:val="21"/>
          <w:lang w:val="ru-RU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tbl>
      <w:tblPr>
        <w:tblW w:w="12938" w:type="dxa"/>
        <w:tblInd w:w="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3360"/>
        <w:gridCol w:w="5323"/>
      </w:tblGrid>
      <w:tr w:rsidR="00A33EC6" w:rsidRPr="00A33EC6" w:rsidTr="00A33EC6">
        <w:trPr>
          <w:trHeight w:val="570"/>
        </w:trPr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Керівник установи </w:t>
            </w:r>
            <w:r w:rsidRPr="00A33E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  <w:bdr w:val="none" w:sz="0" w:space="0" w:color="auto" w:frame="1"/>
                <w:lang w:val="uk-UA"/>
              </w:rPr>
              <w:t>—</w:t>
            </w:r>
          </w:p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головного розпорядника</w:t>
            </w:r>
            <w:r w:rsidRPr="00A33E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bdr w:val="none" w:sz="0" w:space="0" w:color="auto" w:frame="1"/>
                <w:lang w:val="uk-UA"/>
              </w:rPr>
              <w:t> коштів</w:t>
            </w:r>
          </w:p>
        </w:tc>
        <w:tc>
          <w:tcPr>
            <w:tcW w:w="37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noProof/>
                <w:color w:val="000000"/>
                <w:sz w:val="28"/>
                <w:szCs w:val="28"/>
                <w:bdr w:val="none" w:sz="0" w:space="0" w:color="auto" w:frame="1"/>
              </w:rPr>
              <mc:AlternateContent>
                <mc:Choice Requires="wps">
                  <w:drawing>
                    <wp:inline distT="0" distB="0" distL="0" distR="0" wp14:anchorId="2A0BAEBC" wp14:editId="52D3A9C4">
                      <wp:extent cx="304800" cy="304800"/>
                      <wp:effectExtent l="0" t="0" r="0" b="0"/>
                      <wp:docPr id="11" name="AutoShape 8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BB6153" id="AutoShape 8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ULXZseACAADb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(підпис)</w:t>
            </w:r>
          </w:p>
        </w:tc>
        <w:tc>
          <w:tcPr>
            <w:tcW w:w="58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EC6" w:rsidRPr="00A33EC6" w:rsidRDefault="00A33EC6" w:rsidP="00A33EC6">
            <w:pPr>
              <w:spacing w:before="15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33EC6" w:rsidRPr="00A33EC6" w:rsidRDefault="00A33EC6" w:rsidP="00A33EC6">
            <w:pPr>
              <w:spacing w:beforeAutospacing="1" w:after="0" w:afterAutospacing="1" w:line="240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Calibri" w:eastAsia="Times New Roman" w:hAnsi="Calibri" w:cs="Calibri"/>
                <w:noProof/>
                <w:color w:val="000000"/>
                <w:sz w:val="28"/>
                <w:szCs w:val="28"/>
                <w:bdr w:val="none" w:sz="0" w:space="0" w:color="auto" w:frame="1"/>
              </w:rPr>
              <mc:AlternateContent>
                <mc:Choice Requires="wps">
                  <w:drawing>
                    <wp:inline distT="0" distB="0" distL="0" distR="0" wp14:anchorId="1D3B1BEB" wp14:editId="4C656ABA">
                      <wp:extent cx="304800" cy="304800"/>
                      <wp:effectExtent l="0" t="0" r="0" b="0"/>
                      <wp:docPr id="10" name="AutoShape 9" descr="Фото без опису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0C7568" id="AutoShape 9" o:spid="_x0000_s1026" alt="Фото без опис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QUxJEOACAADb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33EC6" w:rsidRPr="00A33EC6" w:rsidRDefault="00A33EC6" w:rsidP="00A33EC6">
            <w:pPr>
              <w:spacing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val="uk-UA"/>
              </w:rPr>
              <w:t>(Власне ім’я </w:t>
            </w:r>
            <w:r w:rsidRPr="00A33EC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bdr w:val="none" w:sz="0" w:space="0" w:color="auto" w:frame="1"/>
                <w:lang w:val="uk-UA"/>
              </w:rPr>
              <w:t>ПРІЗВИЩЕ)</w:t>
            </w:r>
          </w:p>
        </w:tc>
      </w:tr>
    </w:tbl>
    <w:p w:rsidR="00A33EC6" w:rsidRPr="00A33EC6" w:rsidRDefault="00A33EC6" w:rsidP="00A33EC6">
      <w:pPr>
        <w:shd w:val="clear" w:color="auto" w:fill="FFFFFF"/>
        <w:spacing w:before="390" w:after="225" w:line="240" w:lineRule="auto"/>
        <w:ind w:left="1092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390" w:after="225" w:line="240" w:lineRule="auto"/>
        <w:ind w:left="1092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390" w:after="225" w:line="240" w:lineRule="auto"/>
        <w:ind w:left="1092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390" w:after="225" w:line="240" w:lineRule="auto"/>
        <w:ind w:left="1092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</w:p>
    <w:p w:rsidR="00A33EC6" w:rsidRPr="00A33EC6" w:rsidRDefault="00A33EC6" w:rsidP="00A33EC6">
      <w:pPr>
        <w:shd w:val="clear" w:color="auto" w:fill="FFFFFF"/>
        <w:spacing w:before="390" w:after="225" w:line="240" w:lineRule="auto"/>
        <w:ind w:left="10920"/>
        <w:rPr>
          <w:rFonts w:ascii="Arial" w:eastAsia="Times New Roman" w:hAnsi="Arial" w:cs="Arial"/>
          <w:color w:val="333333"/>
          <w:sz w:val="21"/>
          <w:szCs w:val="21"/>
        </w:rPr>
      </w:pPr>
      <w:r w:rsidRPr="00A33EC6">
        <w:rPr>
          <w:rFonts w:ascii="Arial" w:eastAsia="Times New Roman" w:hAnsi="Arial" w:cs="Arial"/>
          <w:color w:val="333333"/>
          <w:sz w:val="21"/>
          <w:szCs w:val="21"/>
        </w:rPr>
        <w:t> 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sectPr w:rsidR="00A33EC6" w:rsidRPr="00A33EC6" w:rsidSect="00D526BF">
      <w:pgSz w:w="16838" w:h="11906" w:orient="landscape"/>
      <w:pgMar w:top="851" w:right="1134" w:bottom="1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2F1"/>
    <w:multiLevelType w:val="multilevel"/>
    <w:tmpl w:val="7BCEF2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A368AC"/>
    <w:multiLevelType w:val="multilevel"/>
    <w:tmpl w:val="A0AE9D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07313"/>
    <w:multiLevelType w:val="multilevel"/>
    <w:tmpl w:val="CFA8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84E04"/>
    <w:multiLevelType w:val="multilevel"/>
    <w:tmpl w:val="8AD453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B5491"/>
    <w:multiLevelType w:val="multilevel"/>
    <w:tmpl w:val="F8C65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048B6"/>
    <w:multiLevelType w:val="multilevel"/>
    <w:tmpl w:val="437EB7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443D9F"/>
    <w:multiLevelType w:val="multilevel"/>
    <w:tmpl w:val="8DD2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430271"/>
    <w:multiLevelType w:val="multilevel"/>
    <w:tmpl w:val="9BC0B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9D1145"/>
    <w:multiLevelType w:val="multilevel"/>
    <w:tmpl w:val="6FE2A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D90071"/>
    <w:multiLevelType w:val="multilevel"/>
    <w:tmpl w:val="26A2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A909FF"/>
    <w:multiLevelType w:val="multilevel"/>
    <w:tmpl w:val="676E3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C004FA"/>
    <w:multiLevelType w:val="multilevel"/>
    <w:tmpl w:val="201E7B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491309"/>
    <w:multiLevelType w:val="multilevel"/>
    <w:tmpl w:val="EE02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EB43BD"/>
    <w:multiLevelType w:val="multilevel"/>
    <w:tmpl w:val="D8527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9B1C63"/>
    <w:multiLevelType w:val="multilevel"/>
    <w:tmpl w:val="9204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E12035"/>
    <w:multiLevelType w:val="multilevel"/>
    <w:tmpl w:val="7ABC0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3841C8"/>
    <w:multiLevelType w:val="multilevel"/>
    <w:tmpl w:val="A9E68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FD0194"/>
    <w:multiLevelType w:val="multilevel"/>
    <w:tmpl w:val="92B83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B095445"/>
    <w:multiLevelType w:val="multilevel"/>
    <w:tmpl w:val="496C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1205AB"/>
    <w:multiLevelType w:val="multilevel"/>
    <w:tmpl w:val="560EE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467981"/>
    <w:multiLevelType w:val="multilevel"/>
    <w:tmpl w:val="3B9AD0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FA364DF"/>
    <w:multiLevelType w:val="multilevel"/>
    <w:tmpl w:val="33EEA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A63275"/>
    <w:multiLevelType w:val="multilevel"/>
    <w:tmpl w:val="C786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C931C9"/>
    <w:multiLevelType w:val="multilevel"/>
    <w:tmpl w:val="68A27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42A1F30"/>
    <w:multiLevelType w:val="multilevel"/>
    <w:tmpl w:val="3334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243A0C"/>
    <w:multiLevelType w:val="multilevel"/>
    <w:tmpl w:val="56686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8A574ED"/>
    <w:multiLevelType w:val="multilevel"/>
    <w:tmpl w:val="F3E8A8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314C71"/>
    <w:multiLevelType w:val="multilevel"/>
    <w:tmpl w:val="7D7E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01420B2"/>
    <w:multiLevelType w:val="multilevel"/>
    <w:tmpl w:val="030AE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17C277B"/>
    <w:multiLevelType w:val="multilevel"/>
    <w:tmpl w:val="A4F8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2DE3485"/>
    <w:multiLevelType w:val="multilevel"/>
    <w:tmpl w:val="40403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2F81251"/>
    <w:multiLevelType w:val="multilevel"/>
    <w:tmpl w:val="B4466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4B42416"/>
    <w:multiLevelType w:val="multilevel"/>
    <w:tmpl w:val="51989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5F4139"/>
    <w:multiLevelType w:val="multilevel"/>
    <w:tmpl w:val="D2488D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57C01BC"/>
    <w:multiLevelType w:val="multilevel"/>
    <w:tmpl w:val="708630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70A3E80"/>
    <w:multiLevelType w:val="multilevel"/>
    <w:tmpl w:val="FBBE32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88B6ECC"/>
    <w:multiLevelType w:val="multilevel"/>
    <w:tmpl w:val="C686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A41880"/>
    <w:multiLevelType w:val="multilevel"/>
    <w:tmpl w:val="5C52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90948C0"/>
    <w:multiLevelType w:val="multilevel"/>
    <w:tmpl w:val="71E27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A1C7838"/>
    <w:multiLevelType w:val="multilevel"/>
    <w:tmpl w:val="91CC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BE3387D"/>
    <w:multiLevelType w:val="multilevel"/>
    <w:tmpl w:val="BBFEA1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C776938"/>
    <w:multiLevelType w:val="multilevel"/>
    <w:tmpl w:val="97BA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2DD5ABA"/>
    <w:multiLevelType w:val="multilevel"/>
    <w:tmpl w:val="B34855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370630A"/>
    <w:multiLevelType w:val="multilevel"/>
    <w:tmpl w:val="7E202F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2A2652"/>
    <w:multiLevelType w:val="multilevel"/>
    <w:tmpl w:val="8A844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BDF5CB5"/>
    <w:multiLevelType w:val="multilevel"/>
    <w:tmpl w:val="906E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CB208C4"/>
    <w:multiLevelType w:val="multilevel"/>
    <w:tmpl w:val="0E88C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E91603A"/>
    <w:multiLevelType w:val="multilevel"/>
    <w:tmpl w:val="CDCC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E9A318F"/>
    <w:multiLevelType w:val="multilevel"/>
    <w:tmpl w:val="03262EB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70C213E"/>
    <w:multiLevelType w:val="multilevel"/>
    <w:tmpl w:val="0EF08A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7841BA1"/>
    <w:multiLevelType w:val="multilevel"/>
    <w:tmpl w:val="48601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7F34A4B"/>
    <w:multiLevelType w:val="multilevel"/>
    <w:tmpl w:val="ACC0E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C0B5BAD"/>
    <w:multiLevelType w:val="multilevel"/>
    <w:tmpl w:val="782C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D427022"/>
    <w:multiLevelType w:val="multilevel"/>
    <w:tmpl w:val="0E30B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FE6502B"/>
    <w:multiLevelType w:val="multilevel"/>
    <w:tmpl w:val="968AA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787616E"/>
    <w:multiLevelType w:val="multilevel"/>
    <w:tmpl w:val="1A14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BE03D22"/>
    <w:multiLevelType w:val="multilevel"/>
    <w:tmpl w:val="E27A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BF43DCB"/>
    <w:multiLevelType w:val="multilevel"/>
    <w:tmpl w:val="A0765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C2D556C"/>
    <w:multiLevelType w:val="multilevel"/>
    <w:tmpl w:val="A140BD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1C1F13"/>
    <w:multiLevelType w:val="multilevel"/>
    <w:tmpl w:val="8E828C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0E41BC3"/>
    <w:multiLevelType w:val="multilevel"/>
    <w:tmpl w:val="8772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2160066"/>
    <w:multiLevelType w:val="multilevel"/>
    <w:tmpl w:val="F5C8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6A2312"/>
    <w:multiLevelType w:val="multilevel"/>
    <w:tmpl w:val="3A1C9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9865D6B"/>
    <w:multiLevelType w:val="multilevel"/>
    <w:tmpl w:val="1C7AEB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D6C725A"/>
    <w:multiLevelType w:val="multilevel"/>
    <w:tmpl w:val="6B54E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E014E55"/>
    <w:multiLevelType w:val="multilevel"/>
    <w:tmpl w:val="CBD422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5"/>
  </w:num>
  <w:num w:numId="3">
    <w:abstractNumId w:val="16"/>
  </w:num>
  <w:num w:numId="4">
    <w:abstractNumId w:val="47"/>
  </w:num>
  <w:num w:numId="5">
    <w:abstractNumId w:val="1"/>
  </w:num>
  <w:num w:numId="6">
    <w:abstractNumId w:val="24"/>
  </w:num>
  <w:num w:numId="7">
    <w:abstractNumId w:val="27"/>
  </w:num>
  <w:num w:numId="8">
    <w:abstractNumId w:val="22"/>
  </w:num>
  <w:num w:numId="9">
    <w:abstractNumId w:val="2"/>
  </w:num>
  <w:num w:numId="10">
    <w:abstractNumId w:val="52"/>
  </w:num>
  <w:num w:numId="11">
    <w:abstractNumId w:val="64"/>
  </w:num>
  <w:num w:numId="12">
    <w:abstractNumId w:val="35"/>
  </w:num>
  <w:num w:numId="13">
    <w:abstractNumId w:val="44"/>
  </w:num>
  <w:num w:numId="14">
    <w:abstractNumId w:val="38"/>
  </w:num>
  <w:num w:numId="15">
    <w:abstractNumId w:val="46"/>
  </w:num>
  <w:num w:numId="16">
    <w:abstractNumId w:val="10"/>
  </w:num>
  <w:num w:numId="17">
    <w:abstractNumId w:val="51"/>
  </w:num>
  <w:num w:numId="18">
    <w:abstractNumId w:val="39"/>
  </w:num>
  <w:num w:numId="19">
    <w:abstractNumId w:val="3"/>
  </w:num>
  <w:num w:numId="20">
    <w:abstractNumId w:val="23"/>
  </w:num>
  <w:num w:numId="21">
    <w:abstractNumId w:val="20"/>
  </w:num>
  <w:num w:numId="22">
    <w:abstractNumId w:val="21"/>
  </w:num>
  <w:num w:numId="23">
    <w:abstractNumId w:val="57"/>
  </w:num>
  <w:num w:numId="24">
    <w:abstractNumId w:val="5"/>
  </w:num>
  <w:num w:numId="25">
    <w:abstractNumId w:val="17"/>
  </w:num>
  <w:num w:numId="26">
    <w:abstractNumId w:val="32"/>
  </w:num>
  <w:num w:numId="27">
    <w:abstractNumId w:val="4"/>
  </w:num>
  <w:num w:numId="28">
    <w:abstractNumId w:val="50"/>
  </w:num>
  <w:num w:numId="29">
    <w:abstractNumId w:val="49"/>
  </w:num>
  <w:num w:numId="30">
    <w:abstractNumId w:val="54"/>
  </w:num>
  <w:num w:numId="31">
    <w:abstractNumId w:val="48"/>
  </w:num>
  <w:num w:numId="32">
    <w:abstractNumId w:val="59"/>
  </w:num>
  <w:num w:numId="33">
    <w:abstractNumId w:val="13"/>
  </w:num>
  <w:num w:numId="34">
    <w:abstractNumId w:val="6"/>
  </w:num>
  <w:num w:numId="35">
    <w:abstractNumId w:val="37"/>
  </w:num>
  <w:num w:numId="36">
    <w:abstractNumId w:val="12"/>
  </w:num>
  <w:num w:numId="37">
    <w:abstractNumId w:val="45"/>
  </w:num>
  <w:num w:numId="38">
    <w:abstractNumId w:val="58"/>
  </w:num>
  <w:num w:numId="39">
    <w:abstractNumId w:val="14"/>
  </w:num>
  <w:num w:numId="40">
    <w:abstractNumId w:val="56"/>
  </w:num>
  <w:num w:numId="41">
    <w:abstractNumId w:val="36"/>
  </w:num>
  <w:num w:numId="42">
    <w:abstractNumId w:val="60"/>
  </w:num>
  <w:num w:numId="43">
    <w:abstractNumId w:val="61"/>
  </w:num>
  <w:num w:numId="44">
    <w:abstractNumId w:val="11"/>
  </w:num>
  <w:num w:numId="45">
    <w:abstractNumId w:val="34"/>
  </w:num>
  <w:num w:numId="46">
    <w:abstractNumId w:val="26"/>
  </w:num>
  <w:num w:numId="47">
    <w:abstractNumId w:val="41"/>
  </w:num>
  <w:num w:numId="48">
    <w:abstractNumId w:val="65"/>
  </w:num>
  <w:num w:numId="49">
    <w:abstractNumId w:val="30"/>
  </w:num>
  <w:num w:numId="50">
    <w:abstractNumId w:val="28"/>
  </w:num>
  <w:num w:numId="51">
    <w:abstractNumId w:val="55"/>
  </w:num>
  <w:num w:numId="52">
    <w:abstractNumId w:val="33"/>
  </w:num>
  <w:num w:numId="53">
    <w:abstractNumId w:val="7"/>
  </w:num>
  <w:num w:numId="54">
    <w:abstractNumId w:val="63"/>
  </w:num>
  <w:num w:numId="55">
    <w:abstractNumId w:val="15"/>
  </w:num>
  <w:num w:numId="56">
    <w:abstractNumId w:val="62"/>
  </w:num>
  <w:num w:numId="57">
    <w:abstractNumId w:val="43"/>
  </w:num>
  <w:num w:numId="58">
    <w:abstractNumId w:val="53"/>
  </w:num>
  <w:num w:numId="59">
    <w:abstractNumId w:val="19"/>
  </w:num>
  <w:num w:numId="60">
    <w:abstractNumId w:val="9"/>
  </w:num>
  <w:num w:numId="61">
    <w:abstractNumId w:val="18"/>
  </w:num>
  <w:num w:numId="62">
    <w:abstractNumId w:val="40"/>
  </w:num>
  <w:num w:numId="63">
    <w:abstractNumId w:val="31"/>
  </w:num>
  <w:num w:numId="64">
    <w:abstractNumId w:val="0"/>
  </w:num>
  <w:num w:numId="65">
    <w:abstractNumId w:val="42"/>
  </w:num>
  <w:num w:numId="66">
    <w:abstractNumId w:val="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461"/>
    <w:rsid w:val="00133A03"/>
    <w:rsid w:val="003260DE"/>
    <w:rsid w:val="004144AE"/>
    <w:rsid w:val="00480E43"/>
    <w:rsid w:val="0048342A"/>
    <w:rsid w:val="005170D9"/>
    <w:rsid w:val="00636C38"/>
    <w:rsid w:val="007E1856"/>
    <w:rsid w:val="00A33EC6"/>
    <w:rsid w:val="00A75B41"/>
    <w:rsid w:val="00C006F0"/>
    <w:rsid w:val="00CB6579"/>
    <w:rsid w:val="00D526BF"/>
    <w:rsid w:val="00E02461"/>
    <w:rsid w:val="00FA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3B913-CD06-4272-8D57-AF822CDF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33E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3EC6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">
    <w:name w:val="Немає списку1"/>
    <w:next w:val="a2"/>
    <w:uiPriority w:val="99"/>
    <w:semiHidden/>
    <w:unhideWhenUsed/>
    <w:rsid w:val="00A33EC6"/>
  </w:style>
  <w:style w:type="paragraph" w:customStyle="1" w:styleId="msonormal0">
    <w:name w:val="msonormal"/>
    <w:basedOn w:val="a"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0">
    <w:name w:val="100"/>
    <w:basedOn w:val="a"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0">
    <w:name w:val="200"/>
    <w:basedOn w:val="a"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ank">
    <w:name w:val="blank"/>
    <w:basedOn w:val="a"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33EC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33EC6"/>
    <w:rPr>
      <w:color w:val="800080"/>
      <w:u w:val="single"/>
    </w:rPr>
  </w:style>
  <w:style w:type="paragraph" w:customStyle="1" w:styleId="osnovnoitext">
    <w:name w:val="osnovnoitext"/>
    <w:basedOn w:val="a"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1ch6">
    <w:name w:val="141ch6"/>
    <w:basedOn w:val="a"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ий текст Знак"/>
    <w:basedOn w:val="a0"/>
    <w:link w:val="a6"/>
    <w:uiPriority w:val="99"/>
    <w:semiHidden/>
    <w:rsid w:val="00A33EC6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10"/>
    <w:qFormat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азва Знак"/>
    <w:basedOn w:val="a0"/>
    <w:link w:val="a8"/>
    <w:uiPriority w:val="10"/>
    <w:rsid w:val="00A33EC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paragraph"/>
    <w:basedOn w:val="a"/>
    <w:rsid w:val="00A33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2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7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akon2.rada.gov.ua/laws/show/z1057-12/paran261" TargetMode="External"/><Relationship Id="rId18" Type="http://schemas.openxmlformats.org/officeDocument/2006/relationships/hyperlink" Target="http://zakon2.rada.gov.ua/laws/show/z1057-12/paran271" TargetMode="External"/><Relationship Id="rId26" Type="http://schemas.openxmlformats.org/officeDocument/2006/relationships/hyperlink" Target="https://zakon.rada.gov.ua/laws/show/z1913-24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zakon.rada.gov.ua/laws/show/z1103-14" TargetMode="External"/><Relationship Id="rId34" Type="http://schemas.openxmlformats.org/officeDocument/2006/relationships/hyperlink" Target="http://zakon2.rada.gov.ua/laws/show/v0011201-11/paran6" TargetMode="External"/><Relationship Id="rId7" Type="http://schemas.openxmlformats.org/officeDocument/2006/relationships/hyperlink" Target="http://zakon2.rada.gov.ua/laws/show/2456-17" TargetMode="External"/><Relationship Id="rId12" Type="http://schemas.openxmlformats.org/officeDocument/2006/relationships/hyperlink" Target="https://zakon.rada.gov.ua/laws/show/z1913-24" TargetMode="External"/><Relationship Id="rId17" Type="http://schemas.openxmlformats.org/officeDocument/2006/relationships/hyperlink" Target="http://zakon2.rada.gov.ua/laws/show/v0011201-11" TargetMode="External"/><Relationship Id="rId25" Type="http://schemas.openxmlformats.org/officeDocument/2006/relationships/hyperlink" Target="https://zakon.rada.gov.ua/laws/show/2456-17" TargetMode="External"/><Relationship Id="rId33" Type="http://schemas.openxmlformats.org/officeDocument/2006/relationships/hyperlink" Target="http://zakon2.rada.gov.ua/laws/show/v0011201-11/paran6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zakon2.rada.gov.ua/laws/show/v0011201-11" TargetMode="External"/><Relationship Id="rId20" Type="http://schemas.openxmlformats.org/officeDocument/2006/relationships/hyperlink" Target="http://zakon2.rada.gov.ua/laws/show/z1057-12/paran271" TargetMode="External"/><Relationship Id="rId29" Type="http://schemas.openxmlformats.org/officeDocument/2006/relationships/hyperlink" Target="https://zakon.rada.gov.ua/laws/show/z1353-1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zakon2.rada.gov.ua/laws/show/v0011201-11/paran6" TargetMode="External"/><Relationship Id="rId11" Type="http://schemas.openxmlformats.org/officeDocument/2006/relationships/hyperlink" Target="https://zakon.rada.gov.ua/laws/show/z1883-24" TargetMode="External"/><Relationship Id="rId24" Type="http://schemas.openxmlformats.org/officeDocument/2006/relationships/hyperlink" Target="https://zakon.rada.gov.ua/laws/show/v0011201-11" TargetMode="External"/><Relationship Id="rId32" Type="http://schemas.openxmlformats.org/officeDocument/2006/relationships/hyperlink" Target="http://zakon2.rada.gov.ua/laws/show/z1057-12/paran341" TargetMode="External"/><Relationship Id="rId37" Type="http://schemas.openxmlformats.org/officeDocument/2006/relationships/hyperlink" Target="http://zakon2.rada.gov.ua/laws/show/v0011201-11" TargetMode="External"/><Relationship Id="rId5" Type="http://schemas.openxmlformats.org/officeDocument/2006/relationships/hyperlink" Target="http://zakon2.rada.gov.ua/laws/show/v0011201-11/paran6" TargetMode="External"/><Relationship Id="rId15" Type="http://schemas.openxmlformats.org/officeDocument/2006/relationships/hyperlink" Target="http://zakon2.rada.gov.ua/laws/show/z1057-12/paran261" TargetMode="External"/><Relationship Id="rId23" Type="http://schemas.openxmlformats.org/officeDocument/2006/relationships/hyperlink" Target="https://zakon.rada.gov.ua/laws/show/v0793201-17" TargetMode="External"/><Relationship Id="rId28" Type="http://schemas.openxmlformats.org/officeDocument/2006/relationships/hyperlink" Target="https://zakon.rada.gov.ua/laws/show/v0011201-11" TargetMode="External"/><Relationship Id="rId36" Type="http://schemas.openxmlformats.org/officeDocument/2006/relationships/hyperlink" Target="http://zakon2.rada.gov.ua/laws/show/v0011201-11" TargetMode="External"/><Relationship Id="rId10" Type="http://schemas.openxmlformats.org/officeDocument/2006/relationships/hyperlink" Target="https://zakon.rada.gov.ua/laws/show/z1883-24" TargetMode="External"/><Relationship Id="rId19" Type="http://schemas.openxmlformats.org/officeDocument/2006/relationships/hyperlink" Target="http://zakon2.rada.gov.ua/laws/show/z1057-12/paran271" TargetMode="External"/><Relationship Id="rId31" Type="http://schemas.openxmlformats.org/officeDocument/2006/relationships/hyperlink" Target="http://zakon2.rada.gov.ua/laws/show/z1057-12/paran3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1883-24" TargetMode="External"/><Relationship Id="rId14" Type="http://schemas.openxmlformats.org/officeDocument/2006/relationships/hyperlink" Target="http://zakon2.rada.gov.ua/laws/show/z1057-12/paran261" TargetMode="External"/><Relationship Id="rId22" Type="http://schemas.openxmlformats.org/officeDocument/2006/relationships/hyperlink" Target="https://zakon.rada.gov.ua/laws/show/v0793201-17" TargetMode="External"/><Relationship Id="rId27" Type="http://schemas.openxmlformats.org/officeDocument/2006/relationships/hyperlink" Target="https://zakon.rada.gov.ua/laws/show/v0011201-11" TargetMode="External"/><Relationship Id="rId30" Type="http://schemas.openxmlformats.org/officeDocument/2006/relationships/hyperlink" Target="http://zakon2.rada.gov.ua/laws/show/z1057-12/paran341" TargetMode="External"/><Relationship Id="rId35" Type="http://schemas.openxmlformats.org/officeDocument/2006/relationships/hyperlink" Target="http://zakon2.rada.gov.ua/laws/show/v0011201-11/paran6" TargetMode="External"/><Relationship Id="rId8" Type="http://schemas.openxmlformats.org/officeDocument/2006/relationships/hyperlink" Target="http://zakon2.rada.gov.ua/laws/show/2456-17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9242</Words>
  <Characters>52686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FinVid1</dc:creator>
  <cp:keywords/>
  <dc:description/>
  <cp:lastModifiedBy>FinVid1</cp:lastModifiedBy>
  <cp:revision>2</cp:revision>
  <dcterms:created xsi:type="dcterms:W3CDTF">2026-09-23T13:43:00Z</dcterms:created>
  <dcterms:modified xsi:type="dcterms:W3CDTF">2026-09-23T13:43:00Z</dcterms:modified>
</cp:coreProperties>
</file>